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4290" w14:textId="6DE03758" w:rsidR="00A300F0" w:rsidRDefault="00A300F0" w:rsidP="00A300F0">
      <w:pPr>
        <w:jc w:val="center"/>
        <w:rPr>
          <w:rFonts w:asciiTheme="minorHAnsi" w:hAnsiTheme="minorHAnsi" w:cstheme="minorHAnsi"/>
          <w:b/>
          <w:sz w:val="22"/>
          <w:szCs w:val="22"/>
        </w:rPr>
      </w:pPr>
      <w:bookmarkStart w:id="0" w:name="_Hlk7098348"/>
      <w:r>
        <w:rPr>
          <w:rFonts w:asciiTheme="minorHAnsi" w:hAnsiTheme="minorHAnsi" w:cstheme="minorHAnsi"/>
          <w:b/>
          <w:sz w:val="22"/>
          <w:szCs w:val="22"/>
        </w:rPr>
        <w:t xml:space="preserve">PATIENT SAFETY </w:t>
      </w:r>
      <w:r w:rsidR="0080666A">
        <w:rPr>
          <w:rFonts w:asciiTheme="minorHAnsi" w:hAnsiTheme="minorHAnsi" w:cstheme="minorHAnsi"/>
          <w:b/>
          <w:sz w:val="22"/>
          <w:szCs w:val="22"/>
        </w:rPr>
        <w:t>INDICATOR</w:t>
      </w:r>
      <w:r>
        <w:rPr>
          <w:rFonts w:asciiTheme="minorHAnsi" w:hAnsiTheme="minorHAnsi" w:cstheme="minorHAnsi"/>
          <w:b/>
          <w:sz w:val="22"/>
          <w:szCs w:val="22"/>
        </w:rPr>
        <w:t>:</w:t>
      </w:r>
    </w:p>
    <w:p w14:paraId="261E5F50" w14:textId="5A68BD9D" w:rsidR="00A300F0" w:rsidRPr="006E0C42" w:rsidRDefault="00A300F0" w:rsidP="00A300F0">
      <w:pPr>
        <w:jc w:val="center"/>
        <w:rPr>
          <w:rFonts w:asciiTheme="minorHAnsi" w:hAnsiTheme="minorHAnsi" w:cstheme="minorHAnsi"/>
          <w:b/>
          <w:sz w:val="22"/>
          <w:szCs w:val="22"/>
        </w:rPr>
      </w:pPr>
      <w:r>
        <w:rPr>
          <w:rFonts w:asciiTheme="minorHAnsi" w:hAnsiTheme="minorHAnsi" w:cstheme="minorHAnsi"/>
          <w:b/>
          <w:sz w:val="22"/>
          <w:szCs w:val="22"/>
        </w:rPr>
        <w:t xml:space="preserve">[[insert </w:t>
      </w:r>
      <w:r w:rsidR="0080666A">
        <w:rPr>
          <w:rFonts w:asciiTheme="minorHAnsi" w:hAnsiTheme="minorHAnsi" w:cstheme="minorHAnsi"/>
          <w:b/>
          <w:sz w:val="22"/>
          <w:szCs w:val="22"/>
        </w:rPr>
        <w:t>Indicator</w:t>
      </w:r>
      <w:r>
        <w:rPr>
          <w:rFonts w:asciiTheme="minorHAnsi" w:hAnsiTheme="minorHAnsi" w:cstheme="minorHAnsi"/>
          <w:b/>
          <w:sz w:val="22"/>
          <w:szCs w:val="22"/>
        </w:rPr>
        <w:t xml:space="preserve"> Title]]</w:t>
      </w:r>
    </w:p>
    <w:p w14:paraId="763B4119" w14:textId="77777777" w:rsidR="00A300F0" w:rsidRPr="006E0C42" w:rsidRDefault="00A300F0" w:rsidP="00A300F0">
      <w:pPr>
        <w:rPr>
          <w:rFonts w:asciiTheme="minorHAnsi" w:hAnsiTheme="minorHAnsi" w:cstheme="minorHAnsi"/>
          <w:sz w:val="22"/>
          <w:szCs w:val="22"/>
        </w:rPr>
      </w:pPr>
    </w:p>
    <w:p w14:paraId="5A3D4F65" w14:textId="3724A1E3" w:rsidR="00A300F0" w:rsidRDefault="00A300F0" w:rsidP="00A300F0">
      <w:pPr>
        <w:rPr>
          <w:rFonts w:asciiTheme="minorHAnsi" w:hAnsiTheme="minorHAnsi" w:cstheme="minorHAnsi"/>
          <w:b/>
          <w:sz w:val="22"/>
          <w:szCs w:val="22"/>
        </w:rPr>
      </w:pPr>
      <w:r>
        <w:rPr>
          <w:rFonts w:asciiTheme="minorHAnsi" w:hAnsiTheme="minorHAnsi" w:cstheme="minorHAnsi"/>
          <w:b/>
          <w:sz w:val="22"/>
          <w:szCs w:val="22"/>
        </w:rPr>
        <w:t>Background -</w:t>
      </w:r>
    </w:p>
    <w:p w14:paraId="6F702ADD" w14:textId="1F46B3E1" w:rsidR="00A300F0" w:rsidRPr="00A300F0" w:rsidRDefault="00A300F0" w:rsidP="00A300F0">
      <w:pPr>
        <w:rPr>
          <w:rFonts w:asciiTheme="minorHAnsi" w:hAnsiTheme="minorHAnsi" w:cstheme="minorHAnsi"/>
          <w:sz w:val="22"/>
          <w:szCs w:val="22"/>
        </w:rPr>
      </w:pPr>
      <w:r>
        <w:rPr>
          <w:rFonts w:asciiTheme="minorHAnsi" w:hAnsiTheme="minorHAnsi" w:cstheme="minorHAnsi"/>
          <w:sz w:val="22"/>
          <w:szCs w:val="22"/>
        </w:rPr>
        <w:t>[[insert background/reason for metric]]</w:t>
      </w:r>
    </w:p>
    <w:p w14:paraId="7467EF9C" w14:textId="52602736" w:rsidR="00A300F0" w:rsidRDefault="00A300F0" w:rsidP="00A300F0">
      <w:pPr>
        <w:rPr>
          <w:rFonts w:asciiTheme="minorHAnsi" w:hAnsiTheme="minorHAnsi" w:cstheme="minorHAnsi"/>
          <w:b/>
          <w:sz w:val="22"/>
          <w:szCs w:val="22"/>
        </w:rPr>
      </w:pPr>
    </w:p>
    <w:p w14:paraId="4DCD200D" w14:textId="369E4904" w:rsidR="00A300F0" w:rsidRDefault="0080666A" w:rsidP="00A300F0">
      <w:pPr>
        <w:rPr>
          <w:rFonts w:asciiTheme="minorHAnsi" w:hAnsiTheme="minorHAnsi" w:cstheme="minorHAnsi"/>
          <w:b/>
          <w:sz w:val="22"/>
          <w:szCs w:val="22"/>
        </w:rPr>
      </w:pPr>
      <w:r>
        <w:rPr>
          <w:rFonts w:asciiTheme="minorHAnsi" w:hAnsiTheme="minorHAnsi" w:cstheme="minorHAnsi"/>
          <w:b/>
          <w:sz w:val="22"/>
          <w:szCs w:val="22"/>
        </w:rPr>
        <w:t>Indicator</w:t>
      </w:r>
      <w:r w:rsidR="00A300F0" w:rsidRPr="006E0C42">
        <w:rPr>
          <w:rFonts w:asciiTheme="minorHAnsi" w:hAnsiTheme="minorHAnsi" w:cstheme="minorHAnsi"/>
          <w:b/>
          <w:sz w:val="22"/>
          <w:szCs w:val="22"/>
        </w:rPr>
        <w:t xml:space="preserve"> Description</w:t>
      </w:r>
      <w:r w:rsidR="00EF09EA">
        <w:rPr>
          <w:rFonts w:asciiTheme="minorHAnsi" w:hAnsiTheme="minorHAnsi" w:cstheme="minorHAnsi"/>
          <w:b/>
          <w:sz w:val="22"/>
          <w:szCs w:val="22"/>
        </w:rPr>
        <w:t xml:space="preserve"> &amp; Team</w:t>
      </w:r>
      <w:r w:rsidR="00A300F0">
        <w:rPr>
          <w:rFonts w:asciiTheme="minorHAnsi" w:hAnsiTheme="minorHAnsi" w:cstheme="minorHAnsi"/>
          <w:b/>
          <w:sz w:val="22"/>
          <w:szCs w:val="22"/>
        </w:rPr>
        <w:t xml:space="preserve"> – [[insert specific area or department if appropriate]]</w:t>
      </w:r>
    </w:p>
    <w:p w14:paraId="08D9D91E" w14:textId="79D10192" w:rsidR="00A300F0" w:rsidRDefault="00A300F0" w:rsidP="00A300F0">
      <w:pPr>
        <w:rPr>
          <w:rFonts w:asciiTheme="minorHAnsi" w:hAnsiTheme="minorHAnsi" w:cstheme="minorHAnsi"/>
          <w:sz w:val="22"/>
          <w:szCs w:val="22"/>
        </w:rPr>
      </w:pPr>
      <w:r>
        <w:rPr>
          <w:rFonts w:asciiTheme="minorHAnsi" w:hAnsiTheme="minorHAnsi" w:cstheme="minorHAnsi"/>
          <w:sz w:val="22"/>
          <w:szCs w:val="22"/>
        </w:rPr>
        <w:t>[[insert description of metric</w:t>
      </w:r>
      <w:r w:rsidR="00EF09EA">
        <w:rPr>
          <w:rFonts w:asciiTheme="minorHAnsi" w:hAnsiTheme="minorHAnsi" w:cstheme="minorHAnsi"/>
          <w:sz w:val="22"/>
          <w:szCs w:val="22"/>
        </w:rPr>
        <w:t xml:space="preserve"> and metric team members</w:t>
      </w:r>
      <w:r>
        <w:rPr>
          <w:rFonts w:asciiTheme="minorHAnsi" w:hAnsiTheme="minorHAnsi" w:cstheme="minorHAnsi"/>
          <w:sz w:val="22"/>
          <w:szCs w:val="22"/>
        </w:rPr>
        <w:t>]]</w:t>
      </w:r>
    </w:p>
    <w:p w14:paraId="70958465" w14:textId="33050C8E" w:rsidR="00A300F0" w:rsidRDefault="00A300F0" w:rsidP="00A300F0">
      <w:pPr>
        <w:rPr>
          <w:rFonts w:asciiTheme="minorHAnsi" w:hAnsiTheme="minorHAnsi" w:cstheme="minorHAnsi"/>
          <w:sz w:val="22"/>
          <w:szCs w:val="22"/>
        </w:rPr>
      </w:pPr>
    </w:p>
    <w:p w14:paraId="50B8CD46" w14:textId="372B40B9" w:rsidR="005F0154" w:rsidRDefault="005F0154" w:rsidP="00A300F0">
      <w:pPr>
        <w:rPr>
          <w:rFonts w:asciiTheme="minorHAnsi" w:hAnsiTheme="minorHAnsi" w:cstheme="minorHAnsi"/>
          <w:b/>
          <w:sz w:val="22"/>
          <w:szCs w:val="22"/>
        </w:rPr>
      </w:pPr>
      <w:r>
        <w:rPr>
          <w:rFonts w:asciiTheme="minorHAnsi" w:hAnsiTheme="minorHAnsi" w:cstheme="minorHAnsi"/>
          <w:b/>
          <w:sz w:val="22"/>
          <w:szCs w:val="22"/>
        </w:rPr>
        <w:t>Data Collection, Analysis, and Reporting:</w:t>
      </w:r>
    </w:p>
    <w:p w14:paraId="115EBAEC" w14:textId="77777777" w:rsidR="005F0154" w:rsidRDefault="005F0154" w:rsidP="00A300F0">
      <w:pPr>
        <w:rPr>
          <w:rFonts w:asciiTheme="minorHAnsi" w:hAnsiTheme="minorHAnsi" w:cstheme="minorHAnsi"/>
          <w:b/>
          <w:sz w:val="22"/>
          <w:szCs w:val="22"/>
        </w:rPr>
      </w:pPr>
    </w:p>
    <w:p w14:paraId="42A362A2" w14:textId="3386AD72" w:rsidR="00A300F0" w:rsidRPr="006E0C42" w:rsidRDefault="00A300F0" w:rsidP="005F0154">
      <w:pPr>
        <w:ind w:left="720"/>
        <w:rPr>
          <w:rFonts w:asciiTheme="minorHAnsi" w:hAnsiTheme="minorHAnsi" w:cstheme="minorHAnsi"/>
          <w:b/>
          <w:sz w:val="22"/>
          <w:szCs w:val="22"/>
        </w:rPr>
      </w:pPr>
      <w:r w:rsidRPr="006E0C42">
        <w:rPr>
          <w:rFonts w:asciiTheme="minorHAnsi" w:hAnsiTheme="minorHAnsi" w:cstheme="minorHAnsi"/>
          <w:b/>
          <w:sz w:val="22"/>
          <w:szCs w:val="22"/>
        </w:rPr>
        <w:t xml:space="preserve">Numerator </w:t>
      </w:r>
      <w:r>
        <w:rPr>
          <w:rFonts w:asciiTheme="minorHAnsi" w:hAnsiTheme="minorHAnsi" w:cstheme="minorHAnsi"/>
          <w:b/>
          <w:sz w:val="22"/>
          <w:szCs w:val="22"/>
        </w:rPr>
        <w:t>-</w:t>
      </w:r>
    </w:p>
    <w:p w14:paraId="63BF72C9" w14:textId="157D1966" w:rsidR="00A300F0" w:rsidRDefault="00A300F0" w:rsidP="005F0154">
      <w:pPr>
        <w:ind w:left="720"/>
        <w:rPr>
          <w:rFonts w:asciiTheme="minorHAnsi" w:hAnsiTheme="minorHAnsi" w:cstheme="minorHAnsi"/>
          <w:sz w:val="22"/>
          <w:szCs w:val="22"/>
        </w:rPr>
      </w:pPr>
      <w:r>
        <w:rPr>
          <w:rFonts w:asciiTheme="minorHAnsi" w:hAnsiTheme="minorHAnsi" w:cstheme="minorHAnsi"/>
          <w:sz w:val="22"/>
          <w:szCs w:val="22"/>
        </w:rPr>
        <w:t>[[insert definition of numerator]]</w:t>
      </w:r>
    </w:p>
    <w:p w14:paraId="7B441AF8" w14:textId="7ECB8FC8" w:rsidR="00A300F0" w:rsidRDefault="00A300F0" w:rsidP="005F0154">
      <w:pPr>
        <w:ind w:left="720"/>
        <w:rPr>
          <w:rFonts w:asciiTheme="minorHAnsi" w:hAnsiTheme="minorHAnsi" w:cstheme="minorHAnsi"/>
          <w:sz w:val="22"/>
          <w:szCs w:val="22"/>
        </w:rPr>
      </w:pPr>
    </w:p>
    <w:p w14:paraId="6257D6E0" w14:textId="2A41172A" w:rsidR="00A300F0" w:rsidRDefault="00A300F0" w:rsidP="005F0154">
      <w:pPr>
        <w:ind w:left="720"/>
        <w:rPr>
          <w:rFonts w:asciiTheme="minorHAnsi" w:hAnsiTheme="minorHAnsi" w:cstheme="minorHAnsi"/>
          <w:b/>
          <w:sz w:val="22"/>
          <w:szCs w:val="22"/>
        </w:rPr>
      </w:pPr>
      <w:r>
        <w:rPr>
          <w:rFonts w:asciiTheme="minorHAnsi" w:hAnsiTheme="minorHAnsi" w:cstheme="minorHAnsi"/>
          <w:b/>
          <w:sz w:val="22"/>
          <w:szCs w:val="22"/>
        </w:rPr>
        <w:t>Denominator –</w:t>
      </w:r>
    </w:p>
    <w:p w14:paraId="49BFF5AE" w14:textId="1E7BF6EA" w:rsidR="00A300F0" w:rsidRDefault="00A300F0" w:rsidP="005F0154">
      <w:pPr>
        <w:ind w:left="720"/>
        <w:rPr>
          <w:rFonts w:asciiTheme="minorHAnsi" w:hAnsiTheme="minorHAnsi" w:cstheme="minorHAnsi"/>
          <w:sz w:val="22"/>
          <w:szCs w:val="22"/>
        </w:rPr>
      </w:pPr>
      <w:r>
        <w:rPr>
          <w:rFonts w:asciiTheme="minorHAnsi" w:hAnsiTheme="minorHAnsi" w:cstheme="minorHAnsi"/>
          <w:sz w:val="22"/>
          <w:szCs w:val="22"/>
        </w:rPr>
        <w:t>[[insert definition of denominator]]</w:t>
      </w:r>
    </w:p>
    <w:p w14:paraId="14BC2901" w14:textId="117DD578" w:rsidR="00A300F0" w:rsidRDefault="00A300F0" w:rsidP="005F0154">
      <w:pPr>
        <w:ind w:left="720"/>
        <w:rPr>
          <w:rFonts w:asciiTheme="minorHAnsi" w:hAnsiTheme="minorHAnsi" w:cstheme="minorHAnsi"/>
          <w:sz w:val="22"/>
          <w:szCs w:val="22"/>
        </w:rPr>
      </w:pPr>
    </w:p>
    <w:p w14:paraId="237328B9" w14:textId="615CC1E1" w:rsidR="00A300F0" w:rsidRDefault="00A300F0" w:rsidP="005F0154">
      <w:pPr>
        <w:ind w:left="720"/>
        <w:rPr>
          <w:rFonts w:asciiTheme="minorHAnsi" w:hAnsiTheme="minorHAnsi" w:cstheme="minorHAnsi"/>
          <w:b/>
          <w:sz w:val="22"/>
          <w:szCs w:val="22"/>
        </w:rPr>
      </w:pPr>
      <w:r>
        <w:rPr>
          <w:rFonts w:asciiTheme="minorHAnsi" w:hAnsiTheme="minorHAnsi" w:cstheme="minorHAnsi"/>
          <w:b/>
          <w:sz w:val="22"/>
          <w:szCs w:val="22"/>
        </w:rPr>
        <w:t>Data Collection</w:t>
      </w:r>
      <w:r w:rsidR="005F0154">
        <w:rPr>
          <w:rFonts w:asciiTheme="minorHAnsi" w:hAnsiTheme="minorHAnsi" w:cstheme="minorHAnsi"/>
          <w:b/>
          <w:sz w:val="22"/>
          <w:szCs w:val="22"/>
        </w:rPr>
        <w:t xml:space="preserve"> Time Frame</w:t>
      </w:r>
      <w:r>
        <w:rPr>
          <w:rFonts w:asciiTheme="minorHAnsi" w:hAnsiTheme="minorHAnsi" w:cstheme="minorHAnsi"/>
          <w:b/>
          <w:sz w:val="22"/>
          <w:szCs w:val="22"/>
        </w:rPr>
        <w:t xml:space="preserve"> –</w:t>
      </w:r>
    </w:p>
    <w:p w14:paraId="3D9432BE" w14:textId="5089EDAE" w:rsidR="00A300F0" w:rsidRDefault="00A300F0" w:rsidP="005F0154">
      <w:pPr>
        <w:ind w:left="720"/>
        <w:rPr>
          <w:rFonts w:asciiTheme="minorHAnsi" w:hAnsiTheme="minorHAnsi" w:cstheme="minorHAnsi"/>
          <w:sz w:val="22"/>
          <w:szCs w:val="22"/>
        </w:rPr>
      </w:pPr>
      <w:r>
        <w:rPr>
          <w:rFonts w:asciiTheme="minorHAnsi" w:hAnsiTheme="minorHAnsi" w:cstheme="minorHAnsi"/>
          <w:sz w:val="22"/>
          <w:szCs w:val="22"/>
        </w:rPr>
        <w:t xml:space="preserve">[[insert all specifics </w:t>
      </w:r>
      <w:r w:rsidR="005F0154">
        <w:rPr>
          <w:rFonts w:asciiTheme="minorHAnsi" w:hAnsiTheme="minorHAnsi" w:cstheme="minorHAnsi"/>
          <w:sz w:val="22"/>
          <w:szCs w:val="22"/>
        </w:rPr>
        <w:t xml:space="preserve">and instructions </w:t>
      </w:r>
      <w:r>
        <w:rPr>
          <w:rFonts w:asciiTheme="minorHAnsi" w:hAnsiTheme="minorHAnsi" w:cstheme="minorHAnsi"/>
          <w:sz w:val="22"/>
          <w:szCs w:val="22"/>
        </w:rPr>
        <w:t>required for data collection]]</w:t>
      </w:r>
    </w:p>
    <w:p w14:paraId="5670152F" w14:textId="24E99846" w:rsidR="005F0154" w:rsidRDefault="005F0154" w:rsidP="005F0154">
      <w:pPr>
        <w:ind w:left="720"/>
        <w:rPr>
          <w:rFonts w:asciiTheme="minorHAnsi" w:hAnsiTheme="minorHAnsi" w:cstheme="minorHAnsi"/>
          <w:sz w:val="22"/>
          <w:szCs w:val="22"/>
        </w:rPr>
      </w:pPr>
    </w:p>
    <w:p w14:paraId="308373FF" w14:textId="5710BEC2" w:rsidR="005F0154" w:rsidRDefault="005F0154" w:rsidP="005F0154">
      <w:pPr>
        <w:ind w:left="720"/>
        <w:rPr>
          <w:rFonts w:asciiTheme="minorHAnsi" w:hAnsiTheme="minorHAnsi" w:cstheme="minorHAnsi"/>
          <w:b/>
          <w:bCs/>
          <w:sz w:val="22"/>
          <w:szCs w:val="22"/>
        </w:rPr>
      </w:pPr>
      <w:r>
        <w:rPr>
          <w:rFonts w:asciiTheme="minorHAnsi" w:hAnsiTheme="minorHAnsi" w:cstheme="minorHAnsi"/>
          <w:b/>
          <w:bCs/>
          <w:sz w:val="22"/>
          <w:szCs w:val="22"/>
        </w:rPr>
        <w:t>Occurrence Rate Calculation –</w:t>
      </w:r>
    </w:p>
    <w:p w14:paraId="28AAADC8" w14:textId="6DDF6D2A" w:rsidR="005F0154" w:rsidRPr="005F0154" w:rsidRDefault="005F0154" w:rsidP="005F0154">
      <w:pPr>
        <w:ind w:left="720"/>
        <w:rPr>
          <w:rFonts w:asciiTheme="minorHAnsi" w:hAnsiTheme="minorHAnsi" w:cstheme="minorHAnsi"/>
          <w:sz w:val="22"/>
          <w:szCs w:val="22"/>
        </w:rPr>
      </w:pPr>
      <w:r>
        <w:rPr>
          <w:rFonts w:asciiTheme="minorHAnsi" w:hAnsiTheme="minorHAnsi" w:cstheme="minorHAnsi"/>
          <w:sz w:val="22"/>
          <w:szCs w:val="22"/>
        </w:rPr>
        <w:t>[[insert calculation formula]]</w:t>
      </w:r>
    </w:p>
    <w:p w14:paraId="3F1C5A96" w14:textId="3DCBF433" w:rsidR="00677D79" w:rsidRDefault="00677D79" w:rsidP="00A300F0">
      <w:pPr>
        <w:rPr>
          <w:rFonts w:asciiTheme="minorHAnsi" w:hAnsiTheme="minorHAnsi" w:cstheme="minorHAnsi"/>
          <w:sz w:val="22"/>
          <w:szCs w:val="22"/>
        </w:rPr>
      </w:pPr>
    </w:p>
    <w:p w14:paraId="1F8D2D13" w14:textId="47BA5F8B" w:rsidR="00677D79" w:rsidRDefault="00EF09EA" w:rsidP="00677D79">
      <w:pPr>
        <w:rPr>
          <w:rFonts w:asciiTheme="minorHAnsi" w:hAnsiTheme="minorHAnsi" w:cstheme="minorHAnsi"/>
          <w:b/>
          <w:sz w:val="22"/>
          <w:szCs w:val="22"/>
        </w:rPr>
      </w:pPr>
      <w:r>
        <w:rPr>
          <w:rFonts w:asciiTheme="minorHAnsi" w:hAnsiTheme="minorHAnsi" w:cstheme="minorHAnsi"/>
          <w:b/>
          <w:sz w:val="22"/>
          <w:szCs w:val="22"/>
        </w:rPr>
        <w:t xml:space="preserve">Outcome:  </w:t>
      </w:r>
      <w:r w:rsidR="00677D79">
        <w:rPr>
          <w:rFonts w:asciiTheme="minorHAnsi" w:hAnsiTheme="minorHAnsi" w:cstheme="minorHAnsi"/>
          <w:b/>
          <w:sz w:val="22"/>
          <w:szCs w:val="22"/>
        </w:rPr>
        <w:t>Data Analysis, Result Reporting</w:t>
      </w:r>
      <w:r w:rsidR="00FE21EF">
        <w:rPr>
          <w:rFonts w:asciiTheme="minorHAnsi" w:hAnsiTheme="minorHAnsi" w:cstheme="minorHAnsi"/>
          <w:b/>
          <w:sz w:val="22"/>
          <w:szCs w:val="22"/>
        </w:rPr>
        <w:t xml:space="preserve">, </w:t>
      </w:r>
      <w:r w:rsidR="00677D79">
        <w:rPr>
          <w:rFonts w:asciiTheme="minorHAnsi" w:hAnsiTheme="minorHAnsi" w:cstheme="minorHAnsi"/>
          <w:b/>
          <w:sz w:val="22"/>
          <w:szCs w:val="22"/>
        </w:rPr>
        <w:t>Interpretation</w:t>
      </w:r>
      <w:r w:rsidR="00FE21EF">
        <w:rPr>
          <w:rFonts w:asciiTheme="minorHAnsi" w:hAnsiTheme="minorHAnsi" w:cstheme="minorHAnsi"/>
          <w:b/>
          <w:sz w:val="22"/>
          <w:szCs w:val="22"/>
        </w:rPr>
        <w:t xml:space="preserve"> &amp; References</w:t>
      </w:r>
    </w:p>
    <w:p w14:paraId="54641BD9" w14:textId="7DBF9ADB" w:rsidR="00677D79" w:rsidRPr="00A300F0" w:rsidRDefault="00677D79" w:rsidP="00A300F0">
      <w:pPr>
        <w:rPr>
          <w:rFonts w:asciiTheme="minorHAnsi" w:hAnsiTheme="minorHAnsi" w:cstheme="minorHAnsi"/>
          <w:sz w:val="22"/>
          <w:szCs w:val="22"/>
        </w:rPr>
      </w:pPr>
      <w:r>
        <w:rPr>
          <w:rFonts w:asciiTheme="minorHAnsi" w:hAnsiTheme="minorHAnsi" w:cstheme="minorHAnsi"/>
          <w:sz w:val="22"/>
          <w:szCs w:val="22"/>
        </w:rPr>
        <w:t xml:space="preserve">[[insert data analysis specifics, </w:t>
      </w:r>
      <w:r w:rsidR="005F0154">
        <w:rPr>
          <w:rFonts w:asciiTheme="minorHAnsi" w:hAnsiTheme="minorHAnsi" w:cstheme="minorHAnsi"/>
          <w:sz w:val="22"/>
          <w:szCs w:val="22"/>
        </w:rPr>
        <w:t>target</w:t>
      </w:r>
      <w:r>
        <w:rPr>
          <w:rFonts w:asciiTheme="minorHAnsi" w:hAnsiTheme="minorHAnsi" w:cstheme="minorHAnsi"/>
          <w:sz w:val="22"/>
          <w:szCs w:val="22"/>
        </w:rPr>
        <w:t>, action threshold, data forms, required action documentation, action follow-up timeframe</w:t>
      </w:r>
      <w:r w:rsidR="00FE21EF">
        <w:rPr>
          <w:rFonts w:asciiTheme="minorHAnsi" w:hAnsiTheme="minorHAnsi" w:cstheme="minorHAnsi"/>
          <w:sz w:val="22"/>
          <w:szCs w:val="22"/>
        </w:rPr>
        <w:t xml:space="preserve">, and references </w:t>
      </w:r>
      <w:r w:rsidR="003F2694">
        <w:rPr>
          <w:rFonts w:asciiTheme="minorHAnsi" w:hAnsiTheme="minorHAnsi" w:cstheme="minorHAnsi"/>
          <w:sz w:val="22"/>
          <w:szCs w:val="22"/>
        </w:rPr>
        <w:t>associated with metric</w:t>
      </w:r>
      <w:r>
        <w:rPr>
          <w:rFonts w:asciiTheme="minorHAnsi" w:hAnsiTheme="minorHAnsi" w:cstheme="minorHAnsi"/>
          <w:sz w:val="22"/>
          <w:szCs w:val="22"/>
        </w:rPr>
        <w:t xml:space="preserve">]] </w:t>
      </w:r>
    </w:p>
    <w:p w14:paraId="6899BBA1" w14:textId="04670673" w:rsidR="00FE21EF" w:rsidRDefault="00A300F0" w:rsidP="00FE21EF">
      <w:pPr>
        <w:jc w:val="both"/>
        <w:rPr>
          <w:rFonts w:asciiTheme="minorHAnsi" w:hAnsiTheme="minorHAnsi" w:cstheme="minorHAnsi"/>
          <w:b/>
          <w:sz w:val="22"/>
          <w:szCs w:val="22"/>
        </w:rPr>
      </w:pPr>
      <w:r>
        <w:rPr>
          <w:rFonts w:asciiTheme="minorHAnsi" w:hAnsiTheme="minorHAnsi" w:cstheme="minorHAnsi"/>
          <w:b/>
          <w:sz w:val="22"/>
          <w:szCs w:val="22"/>
        </w:rPr>
        <w:br w:type="page"/>
      </w:r>
    </w:p>
    <w:bookmarkEnd w:id="0"/>
    <w:p w14:paraId="57A674CB" w14:textId="151077EA" w:rsidR="006E0C42" w:rsidRDefault="003C5913" w:rsidP="001F1B82">
      <w:pPr>
        <w:jc w:val="center"/>
        <w:rPr>
          <w:rFonts w:asciiTheme="minorHAnsi" w:hAnsiTheme="minorHAnsi" w:cstheme="minorHAnsi"/>
          <w:b/>
          <w:sz w:val="22"/>
          <w:szCs w:val="22"/>
        </w:rPr>
      </w:pPr>
      <w:r>
        <w:rPr>
          <w:rFonts w:asciiTheme="minorHAnsi" w:hAnsiTheme="minorHAnsi" w:cstheme="minorHAnsi"/>
          <w:b/>
          <w:sz w:val="22"/>
          <w:szCs w:val="22"/>
        </w:rPr>
        <w:lastRenderedPageBreak/>
        <w:t>Example</w:t>
      </w:r>
    </w:p>
    <w:p w14:paraId="6C86C4D1" w14:textId="77777777" w:rsidR="003C5913" w:rsidRPr="00E971C5" w:rsidRDefault="003C5913" w:rsidP="003C5913">
      <w:pPr>
        <w:spacing w:before="240" w:after="240"/>
        <w:ind w:left="432" w:hanging="432"/>
        <w:contextualSpacing/>
        <w:jc w:val="center"/>
        <w:rPr>
          <w:rFonts w:asciiTheme="minorHAnsi" w:hAnsiTheme="minorHAnsi" w:cstheme="minorHAnsi"/>
          <w:b/>
          <w:sz w:val="28"/>
          <w:szCs w:val="28"/>
        </w:rPr>
      </w:pPr>
      <w:r w:rsidRPr="00E971C5">
        <w:rPr>
          <w:rFonts w:asciiTheme="minorHAnsi" w:hAnsiTheme="minorHAnsi" w:cstheme="minorHAnsi"/>
          <w:b/>
          <w:sz w:val="28"/>
          <w:szCs w:val="28"/>
        </w:rPr>
        <w:t>Delayed Test Results Due to Specimen Rejection in Critical Care Settings</w:t>
      </w:r>
    </w:p>
    <w:p w14:paraId="09397EA4" w14:textId="77777777" w:rsidR="003C5913" w:rsidRPr="001C2D30" w:rsidRDefault="003C5913" w:rsidP="003C5913">
      <w:pPr>
        <w:spacing w:before="240" w:after="240"/>
        <w:ind w:left="432" w:hanging="432"/>
        <w:contextualSpacing/>
        <w:rPr>
          <w:rFonts w:asciiTheme="minorHAnsi" w:hAnsiTheme="minorHAnsi" w:cstheme="minorHAnsi"/>
          <w:sz w:val="22"/>
          <w:szCs w:val="22"/>
        </w:rPr>
      </w:pPr>
    </w:p>
    <w:p w14:paraId="7DBBFEAA" w14:textId="77777777" w:rsidR="003C5913" w:rsidRPr="001C2D30" w:rsidRDefault="003C5913" w:rsidP="003C5913">
      <w:pPr>
        <w:spacing w:before="240" w:after="240"/>
        <w:contextualSpacing/>
        <w:rPr>
          <w:rFonts w:asciiTheme="minorHAnsi" w:hAnsiTheme="minorHAnsi" w:cstheme="minorHAnsi"/>
          <w:b/>
          <w:sz w:val="22"/>
          <w:szCs w:val="22"/>
        </w:rPr>
      </w:pPr>
      <w:r w:rsidRPr="001C2D30">
        <w:rPr>
          <w:rFonts w:asciiTheme="minorHAnsi" w:hAnsiTheme="minorHAnsi" w:cstheme="minorHAnsi"/>
          <w:b/>
          <w:sz w:val="22"/>
          <w:szCs w:val="22"/>
        </w:rPr>
        <w:t>Background</w:t>
      </w:r>
    </w:p>
    <w:p w14:paraId="3025BC97" w14:textId="77777777" w:rsidR="003C5913" w:rsidRPr="001C2D30" w:rsidRDefault="003C5913" w:rsidP="003C5913">
      <w:pPr>
        <w:spacing w:before="240" w:after="240"/>
        <w:contextualSpacing/>
        <w:rPr>
          <w:rFonts w:asciiTheme="minorHAnsi" w:hAnsiTheme="minorHAnsi" w:cstheme="minorHAnsi"/>
          <w:sz w:val="22"/>
          <w:szCs w:val="22"/>
        </w:rPr>
      </w:pPr>
      <w:r w:rsidRPr="001C2D30">
        <w:rPr>
          <w:rFonts w:asciiTheme="minorHAnsi" w:hAnsiTheme="minorHAnsi" w:cstheme="minorHAnsi"/>
          <w:sz w:val="22"/>
          <w:szCs w:val="22"/>
        </w:rPr>
        <w:t>Delays in laboratory test results can have significant and costly impacts on patient diagnosis and outcomes, putting patient’s safety at risk.  Specifically, delays in laboratory test results in critical care settings</w:t>
      </w:r>
      <w:r>
        <w:rPr>
          <w:rFonts w:asciiTheme="minorHAnsi" w:hAnsiTheme="minorHAnsi" w:cstheme="minorHAnsi"/>
          <w:sz w:val="22"/>
          <w:szCs w:val="22"/>
        </w:rPr>
        <w:t>,</w:t>
      </w:r>
      <w:r w:rsidRPr="001C2D30">
        <w:rPr>
          <w:rFonts w:asciiTheme="minorHAnsi" w:hAnsiTheme="minorHAnsi" w:cstheme="minorHAnsi"/>
          <w:sz w:val="22"/>
          <w:szCs w:val="22"/>
        </w:rPr>
        <w:t xml:space="preserve"> such as an emergency department, intensive care area or urgent care setting can contribute to a longer length of stay (LOS) and extended time for patient diagnosis.  Longer LOS are associated with higher rates of preventable medical errors and poor patient outcomes </w:t>
      </w:r>
      <w:r w:rsidRPr="001C2D30">
        <w:rPr>
          <w:rFonts w:asciiTheme="minorHAnsi" w:hAnsiTheme="minorHAnsi" w:cstheme="minorHAnsi"/>
          <w:sz w:val="22"/>
          <w:szCs w:val="22"/>
          <w:vertAlign w:val="superscript"/>
        </w:rPr>
        <w:t>(1)</w:t>
      </w:r>
      <w:r w:rsidRPr="001C2D30">
        <w:rPr>
          <w:rFonts w:asciiTheme="minorHAnsi" w:hAnsiTheme="minorHAnsi" w:cstheme="minorHAnsi"/>
          <w:sz w:val="22"/>
          <w:szCs w:val="22"/>
        </w:rPr>
        <w:t xml:space="preserve">.  Delays in testing can occur at any step of the </w:t>
      </w:r>
      <w:r>
        <w:rPr>
          <w:rFonts w:asciiTheme="minorHAnsi" w:hAnsiTheme="minorHAnsi" w:cstheme="minorHAnsi"/>
          <w:sz w:val="22"/>
          <w:szCs w:val="22"/>
        </w:rPr>
        <w:t>t</w:t>
      </w:r>
      <w:r w:rsidRPr="001C2D30">
        <w:rPr>
          <w:rFonts w:asciiTheme="minorHAnsi" w:hAnsiTheme="minorHAnsi" w:cstheme="minorHAnsi"/>
          <w:sz w:val="22"/>
          <w:szCs w:val="22"/>
        </w:rPr>
        <w:t xml:space="preserve">otal </w:t>
      </w:r>
      <w:r>
        <w:rPr>
          <w:rFonts w:asciiTheme="minorHAnsi" w:hAnsiTheme="minorHAnsi" w:cstheme="minorHAnsi"/>
          <w:sz w:val="22"/>
          <w:szCs w:val="22"/>
        </w:rPr>
        <w:t>t</w:t>
      </w:r>
      <w:r w:rsidRPr="001C2D30">
        <w:rPr>
          <w:rFonts w:asciiTheme="minorHAnsi" w:hAnsiTheme="minorHAnsi" w:cstheme="minorHAnsi"/>
          <w:sz w:val="22"/>
          <w:szCs w:val="22"/>
        </w:rPr>
        <w:t xml:space="preserve">esting </w:t>
      </w:r>
      <w:r>
        <w:rPr>
          <w:rFonts w:asciiTheme="minorHAnsi" w:hAnsiTheme="minorHAnsi" w:cstheme="minorHAnsi"/>
          <w:sz w:val="22"/>
          <w:szCs w:val="22"/>
        </w:rPr>
        <w:t>p</w:t>
      </w:r>
      <w:r w:rsidRPr="001C2D30">
        <w:rPr>
          <w:rFonts w:asciiTheme="minorHAnsi" w:hAnsiTheme="minorHAnsi" w:cstheme="minorHAnsi"/>
          <w:sz w:val="22"/>
          <w:szCs w:val="22"/>
        </w:rPr>
        <w:t xml:space="preserve">rocess (TTP).  Specimen rejection is one facet of the pre-analytical phase in the TTP that can impact a patient’s diagnosis. </w:t>
      </w:r>
    </w:p>
    <w:p w14:paraId="32C0B802" w14:textId="77777777" w:rsidR="003C5913" w:rsidRDefault="003C5913" w:rsidP="003C5913">
      <w:pPr>
        <w:spacing w:before="240" w:after="240"/>
        <w:contextualSpacing/>
        <w:rPr>
          <w:rFonts w:asciiTheme="minorHAnsi" w:hAnsiTheme="minorHAnsi" w:cstheme="minorHAnsi"/>
          <w:b/>
          <w:sz w:val="22"/>
          <w:szCs w:val="22"/>
        </w:rPr>
      </w:pPr>
    </w:p>
    <w:p w14:paraId="266005B0" w14:textId="77777777" w:rsidR="003C5913" w:rsidRPr="001C2D30" w:rsidRDefault="003C5913" w:rsidP="003C5913">
      <w:pPr>
        <w:spacing w:before="240" w:after="240"/>
        <w:contextualSpacing/>
        <w:rPr>
          <w:rFonts w:asciiTheme="minorHAnsi" w:hAnsiTheme="minorHAnsi" w:cstheme="minorHAnsi"/>
          <w:b/>
          <w:sz w:val="22"/>
          <w:szCs w:val="22"/>
        </w:rPr>
      </w:pPr>
      <w:r w:rsidRPr="001C2D30">
        <w:rPr>
          <w:rFonts w:asciiTheme="minorHAnsi" w:hAnsiTheme="minorHAnsi" w:cstheme="minorHAnsi"/>
          <w:b/>
          <w:sz w:val="22"/>
          <w:szCs w:val="22"/>
        </w:rPr>
        <w:t xml:space="preserve">Measure Description – </w:t>
      </w:r>
      <w:r>
        <w:rPr>
          <w:rFonts w:asciiTheme="minorHAnsi" w:hAnsiTheme="minorHAnsi" w:cstheme="minorHAnsi"/>
          <w:b/>
          <w:sz w:val="22"/>
          <w:szCs w:val="22"/>
        </w:rPr>
        <w:t>Critical Care Area</w:t>
      </w:r>
    </w:p>
    <w:p w14:paraId="4CC6E610" w14:textId="77777777" w:rsidR="003C5913" w:rsidRPr="001C2D30" w:rsidRDefault="003C5913" w:rsidP="003C5913">
      <w:pPr>
        <w:spacing w:before="240" w:after="240"/>
        <w:contextualSpacing/>
        <w:rPr>
          <w:rFonts w:asciiTheme="minorHAnsi" w:hAnsiTheme="minorHAnsi" w:cstheme="minorHAnsi"/>
          <w:sz w:val="22"/>
          <w:szCs w:val="22"/>
        </w:rPr>
      </w:pPr>
      <w:r>
        <w:rPr>
          <w:rFonts w:asciiTheme="minorHAnsi" w:hAnsiTheme="minorHAnsi" w:cstheme="minorHAnsi"/>
          <w:sz w:val="22"/>
          <w:szCs w:val="22"/>
        </w:rPr>
        <w:t xml:space="preserve">Reducing the number of rejected specimens can shorten LOS and associated costs as well as improve outcomes for patients in critical care areas. </w:t>
      </w:r>
      <w:r w:rsidRPr="001C2D30">
        <w:rPr>
          <w:rFonts w:asciiTheme="minorHAnsi" w:hAnsiTheme="minorHAnsi" w:cstheme="minorHAnsi"/>
          <w:sz w:val="22"/>
          <w:szCs w:val="22"/>
        </w:rPr>
        <w:t xml:space="preserve">The percentage of </w:t>
      </w:r>
      <w:r>
        <w:rPr>
          <w:rFonts w:asciiTheme="minorHAnsi" w:hAnsiTheme="minorHAnsi" w:cstheme="minorHAnsi"/>
          <w:sz w:val="22"/>
          <w:szCs w:val="22"/>
        </w:rPr>
        <w:t>c</w:t>
      </w:r>
      <w:r w:rsidRPr="001C2D30">
        <w:rPr>
          <w:rFonts w:asciiTheme="minorHAnsi" w:hAnsiTheme="minorHAnsi" w:cstheme="minorHAnsi"/>
          <w:sz w:val="22"/>
          <w:szCs w:val="22"/>
        </w:rPr>
        <w:t xml:space="preserve">ritical </w:t>
      </w:r>
      <w:r>
        <w:rPr>
          <w:rFonts w:asciiTheme="minorHAnsi" w:hAnsiTheme="minorHAnsi" w:cstheme="minorHAnsi"/>
          <w:sz w:val="22"/>
          <w:szCs w:val="22"/>
        </w:rPr>
        <w:t>c</w:t>
      </w:r>
      <w:r w:rsidRPr="001C2D30">
        <w:rPr>
          <w:rFonts w:asciiTheme="minorHAnsi" w:hAnsiTheme="minorHAnsi" w:cstheme="minorHAnsi"/>
          <w:sz w:val="22"/>
          <w:szCs w:val="22"/>
        </w:rPr>
        <w:t xml:space="preserve">are patient specimens </w:t>
      </w:r>
      <w:r>
        <w:rPr>
          <w:rFonts w:asciiTheme="minorHAnsi" w:hAnsiTheme="minorHAnsi" w:cstheme="minorHAnsi"/>
          <w:sz w:val="22"/>
          <w:szCs w:val="22"/>
        </w:rPr>
        <w:t xml:space="preserve">are </w:t>
      </w:r>
      <w:r w:rsidRPr="001C2D30">
        <w:rPr>
          <w:rFonts w:asciiTheme="minorHAnsi" w:hAnsiTheme="minorHAnsi" w:cstheme="minorHAnsi"/>
          <w:sz w:val="22"/>
          <w:szCs w:val="22"/>
        </w:rPr>
        <w:t xml:space="preserve">rejected for multiple reasons, including but not limited to: incorrect sample type (wrong matrix, wrong container), incorrect volume, specimen integrity (hemolyzed, clotted, leaking, wrong temperature, contaminated), and incorrect identification (unlabeled, improperly labeled).  </w:t>
      </w:r>
    </w:p>
    <w:p w14:paraId="0574C557" w14:textId="77777777" w:rsidR="003C5913" w:rsidRDefault="003C5913" w:rsidP="003C5913">
      <w:pPr>
        <w:spacing w:before="240" w:after="240"/>
        <w:contextualSpacing/>
        <w:rPr>
          <w:rFonts w:asciiTheme="minorHAnsi" w:hAnsiTheme="minorHAnsi" w:cstheme="minorHAnsi"/>
          <w:b/>
          <w:sz w:val="22"/>
          <w:szCs w:val="22"/>
        </w:rPr>
      </w:pPr>
    </w:p>
    <w:p w14:paraId="6BC33FB1" w14:textId="77777777" w:rsidR="003C5913" w:rsidRPr="001C2D30" w:rsidRDefault="003C5913" w:rsidP="003C5913">
      <w:pPr>
        <w:spacing w:before="240" w:after="240"/>
        <w:contextualSpacing/>
        <w:rPr>
          <w:rFonts w:asciiTheme="minorHAnsi" w:hAnsiTheme="minorHAnsi" w:cstheme="minorHAnsi"/>
          <w:b/>
          <w:sz w:val="22"/>
          <w:szCs w:val="22"/>
        </w:rPr>
      </w:pPr>
      <w:r w:rsidRPr="001C2D30">
        <w:rPr>
          <w:rFonts w:asciiTheme="minorHAnsi" w:hAnsiTheme="minorHAnsi" w:cstheme="minorHAnsi"/>
          <w:b/>
          <w:sz w:val="22"/>
          <w:szCs w:val="22"/>
        </w:rPr>
        <w:t>Data Collection, Analysis, and Reporting:</w:t>
      </w:r>
    </w:p>
    <w:p w14:paraId="3C6F6622" w14:textId="77777777" w:rsidR="003C5913" w:rsidRDefault="003C5913" w:rsidP="003C5913">
      <w:pPr>
        <w:spacing w:before="240" w:after="240"/>
        <w:ind w:left="720"/>
        <w:contextualSpacing/>
        <w:rPr>
          <w:rFonts w:asciiTheme="minorHAnsi" w:hAnsiTheme="minorHAnsi" w:cstheme="minorHAnsi"/>
          <w:b/>
          <w:sz w:val="22"/>
          <w:szCs w:val="22"/>
        </w:rPr>
      </w:pPr>
    </w:p>
    <w:p w14:paraId="18ADF182" w14:textId="77777777" w:rsidR="003C5913" w:rsidRPr="001C2D30" w:rsidRDefault="003C5913" w:rsidP="003C5913">
      <w:pPr>
        <w:spacing w:before="240" w:after="240"/>
        <w:ind w:left="720"/>
        <w:contextualSpacing/>
        <w:rPr>
          <w:rFonts w:asciiTheme="minorHAnsi" w:hAnsiTheme="minorHAnsi" w:cstheme="minorHAnsi"/>
          <w:sz w:val="22"/>
          <w:szCs w:val="22"/>
        </w:rPr>
      </w:pPr>
      <w:r w:rsidRPr="001C2D30">
        <w:rPr>
          <w:rFonts w:asciiTheme="minorHAnsi" w:hAnsiTheme="minorHAnsi" w:cstheme="minorHAnsi"/>
          <w:b/>
          <w:sz w:val="22"/>
          <w:szCs w:val="22"/>
        </w:rPr>
        <w:t xml:space="preserve">Numerator: </w:t>
      </w:r>
      <w:r w:rsidRPr="009333EA">
        <w:rPr>
          <w:rFonts w:asciiTheme="minorHAnsi" w:hAnsiTheme="minorHAnsi" w:cstheme="minorHAnsi"/>
          <w:bCs/>
          <w:sz w:val="22"/>
          <w:szCs w:val="22"/>
        </w:rPr>
        <w:t>Nu</w:t>
      </w:r>
      <w:r w:rsidRPr="001C2D30">
        <w:rPr>
          <w:rFonts w:asciiTheme="minorHAnsi" w:hAnsiTheme="minorHAnsi" w:cstheme="minorHAnsi"/>
          <w:sz w:val="22"/>
          <w:szCs w:val="22"/>
        </w:rPr>
        <w:t>mber of specimens</w:t>
      </w:r>
      <w:r>
        <w:rPr>
          <w:rFonts w:asciiTheme="minorHAnsi" w:hAnsiTheme="minorHAnsi" w:cstheme="minorHAnsi"/>
          <w:sz w:val="22"/>
          <w:szCs w:val="22"/>
        </w:rPr>
        <w:t xml:space="preserve"> that are of the wrong or inappropriate type </w:t>
      </w:r>
      <w:r w:rsidRPr="001C2D30">
        <w:rPr>
          <w:rFonts w:asciiTheme="minorHAnsi" w:hAnsiTheme="minorHAnsi" w:cstheme="minorHAnsi"/>
          <w:sz w:val="22"/>
          <w:szCs w:val="22"/>
          <w:vertAlign w:val="superscript"/>
        </w:rPr>
        <w:t>(2,3)</w:t>
      </w:r>
      <w:r w:rsidRPr="001C2D30">
        <w:rPr>
          <w:rFonts w:asciiTheme="minorHAnsi" w:hAnsiTheme="minorHAnsi" w:cstheme="minorHAnsi"/>
          <w:sz w:val="22"/>
          <w:szCs w:val="22"/>
        </w:rPr>
        <w:t>.</w:t>
      </w:r>
    </w:p>
    <w:p w14:paraId="6416C2D2" w14:textId="77777777" w:rsidR="003C5913" w:rsidRPr="001C2D30" w:rsidRDefault="003C5913" w:rsidP="003C5913">
      <w:pPr>
        <w:spacing w:before="240" w:after="240"/>
        <w:ind w:left="720"/>
        <w:contextualSpacing/>
        <w:rPr>
          <w:rFonts w:asciiTheme="minorHAnsi" w:hAnsiTheme="minorHAnsi" w:cstheme="minorHAnsi"/>
          <w:sz w:val="22"/>
          <w:szCs w:val="22"/>
        </w:rPr>
      </w:pPr>
      <w:r w:rsidRPr="001C2D30">
        <w:rPr>
          <w:rFonts w:asciiTheme="minorHAnsi" w:hAnsiTheme="minorHAnsi" w:cstheme="minorHAnsi"/>
          <w:sz w:val="22"/>
          <w:szCs w:val="22"/>
        </w:rPr>
        <w:t>Example rejected specimen numerator categories would include:</w:t>
      </w:r>
    </w:p>
    <w:p w14:paraId="583CCDC6" w14:textId="77777777" w:rsidR="003C5913" w:rsidRPr="001C2D30" w:rsidRDefault="003C5913" w:rsidP="003C5913">
      <w:pPr>
        <w:pStyle w:val="ListParagraph"/>
        <w:numPr>
          <w:ilvl w:val="0"/>
          <w:numId w:val="8"/>
        </w:numPr>
        <w:spacing w:before="240" w:after="240"/>
        <w:ind w:left="1080"/>
        <w:rPr>
          <w:rFonts w:asciiTheme="minorHAnsi" w:hAnsiTheme="minorHAnsi" w:cstheme="minorHAnsi"/>
          <w:sz w:val="22"/>
          <w:szCs w:val="22"/>
        </w:rPr>
      </w:pPr>
      <w:r w:rsidRPr="001C2D30">
        <w:rPr>
          <w:rFonts w:asciiTheme="minorHAnsi" w:hAnsiTheme="minorHAnsi" w:cstheme="minorHAnsi"/>
          <w:sz w:val="22"/>
          <w:szCs w:val="22"/>
        </w:rPr>
        <w:t>Unacceptable order (no order, unintelligible order)</w:t>
      </w:r>
    </w:p>
    <w:p w14:paraId="2FAF1CD1" w14:textId="77777777" w:rsidR="003C5913" w:rsidRPr="001C2D30" w:rsidRDefault="003C5913" w:rsidP="003C5913">
      <w:pPr>
        <w:pStyle w:val="ListParagraph"/>
        <w:numPr>
          <w:ilvl w:val="0"/>
          <w:numId w:val="8"/>
        </w:numPr>
        <w:spacing w:before="240" w:after="240"/>
        <w:ind w:left="1080"/>
        <w:rPr>
          <w:rFonts w:asciiTheme="minorHAnsi" w:hAnsiTheme="minorHAnsi" w:cstheme="minorHAnsi"/>
          <w:sz w:val="22"/>
          <w:szCs w:val="22"/>
        </w:rPr>
      </w:pPr>
      <w:r w:rsidRPr="001C2D30">
        <w:rPr>
          <w:rFonts w:asciiTheme="minorHAnsi" w:hAnsiTheme="minorHAnsi" w:cstheme="minorHAnsi"/>
          <w:sz w:val="22"/>
          <w:szCs w:val="22"/>
        </w:rPr>
        <w:t>Patient or specimen identification (wrong patient, specimen labeling error)</w:t>
      </w:r>
    </w:p>
    <w:p w14:paraId="6BF14960" w14:textId="77777777" w:rsidR="003C5913" w:rsidRPr="001C2D30" w:rsidRDefault="003C5913" w:rsidP="003C5913">
      <w:pPr>
        <w:pStyle w:val="ListParagraph"/>
        <w:numPr>
          <w:ilvl w:val="0"/>
          <w:numId w:val="8"/>
        </w:numPr>
        <w:spacing w:before="240" w:after="240"/>
        <w:ind w:left="1080"/>
        <w:rPr>
          <w:rFonts w:asciiTheme="minorHAnsi" w:hAnsiTheme="minorHAnsi" w:cstheme="minorHAnsi"/>
          <w:sz w:val="22"/>
          <w:szCs w:val="22"/>
        </w:rPr>
      </w:pPr>
      <w:r w:rsidRPr="001C2D30">
        <w:rPr>
          <w:rFonts w:asciiTheme="minorHAnsi" w:hAnsiTheme="minorHAnsi" w:cstheme="minorHAnsi"/>
          <w:sz w:val="22"/>
          <w:szCs w:val="22"/>
        </w:rPr>
        <w:t>Unacceptable specimen type (wrong matrix, incorrect container/tube, no specimen, quantity not sufficient, inadequate specimen-anticoagulant ratio)</w:t>
      </w:r>
    </w:p>
    <w:p w14:paraId="2298E4B5" w14:textId="77777777" w:rsidR="003C5913" w:rsidRPr="001C2D30" w:rsidRDefault="003C5913" w:rsidP="003C5913">
      <w:pPr>
        <w:pStyle w:val="ListParagraph"/>
        <w:numPr>
          <w:ilvl w:val="0"/>
          <w:numId w:val="8"/>
        </w:numPr>
        <w:spacing w:before="240" w:after="240"/>
        <w:ind w:left="1080"/>
        <w:rPr>
          <w:rFonts w:asciiTheme="minorHAnsi" w:hAnsiTheme="minorHAnsi" w:cstheme="minorHAnsi"/>
          <w:sz w:val="22"/>
          <w:szCs w:val="22"/>
        </w:rPr>
      </w:pPr>
      <w:r w:rsidRPr="001C2D30">
        <w:rPr>
          <w:rFonts w:asciiTheme="minorHAnsi" w:hAnsiTheme="minorHAnsi" w:cstheme="minorHAnsi"/>
          <w:sz w:val="22"/>
          <w:szCs w:val="22"/>
        </w:rPr>
        <w:t>Specimen integrity (hemolyzed, lipemic, clotted, incorrect temperature or storage, incorrect preparation, contaminated, too old, specimen leaking or damaged in transport)</w:t>
      </w:r>
    </w:p>
    <w:p w14:paraId="5E8ABEE8" w14:textId="77777777" w:rsidR="003C5913" w:rsidRPr="001C2D30" w:rsidRDefault="003C5913" w:rsidP="003C5913">
      <w:pPr>
        <w:spacing w:before="240" w:after="240"/>
        <w:ind w:left="720"/>
        <w:contextualSpacing/>
        <w:rPr>
          <w:rFonts w:asciiTheme="minorHAnsi" w:hAnsiTheme="minorHAnsi" w:cstheme="minorHAnsi"/>
          <w:sz w:val="22"/>
          <w:szCs w:val="22"/>
        </w:rPr>
      </w:pPr>
      <w:r w:rsidRPr="001C2D30">
        <w:rPr>
          <w:rFonts w:asciiTheme="minorHAnsi" w:hAnsiTheme="minorHAnsi" w:cstheme="minorHAnsi"/>
          <w:b/>
          <w:sz w:val="22"/>
          <w:szCs w:val="22"/>
        </w:rPr>
        <w:t xml:space="preserve">Denominator: </w:t>
      </w:r>
      <w:r w:rsidRPr="001C2D30">
        <w:rPr>
          <w:rFonts w:asciiTheme="minorHAnsi" w:hAnsiTheme="minorHAnsi" w:cstheme="minorHAnsi"/>
          <w:sz w:val="22"/>
          <w:szCs w:val="22"/>
        </w:rPr>
        <w:t>Total number of specimens</w:t>
      </w:r>
      <w:r w:rsidRPr="009753B3">
        <w:rPr>
          <w:rFonts w:asciiTheme="minorHAnsi" w:hAnsiTheme="minorHAnsi" w:cstheme="minorHAnsi"/>
          <w:sz w:val="22"/>
          <w:szCs w:val="22"/>
        </w:rPr>
        <w:t xml:space="preserve"> </w:t>
      </w:r>
      <w:r w:rsidRPr="001C2D30">
        <w:rPr>
          <w:rFonts w:asciiTheme="minorHAnsi" w:hAnsiTheme="minorHAnsi" w:cstheme="minorHAnsi"/>
          <w:sz w:val="22"/>
          <w:szCs w:val="22"/>
        </w:rPr>
        <w:t xml:space="preserve">received.  </w:t>
      </w:r>
    </w:p>
    <w:p w14:paraId="0BCAAB3E" w14:textId="77777777" w:rsidR="003C5913" w:rsidRDefault="003C5913" w:rsidP="003C5913">
      <w:pPr>
        <w:spacing w:before="240" w:after="240"/>
        <w:ind w:left="720"/>
        <w:contextualSpacing/>
        <w:rPr>
          <w:rFonts w:asciiTheme="minorHAnsi" w:hAnsiTheme="minorHAnsi" w:cstheme="minorHAnsi"/>
          <w:b/>
          <w:sz w:val="22"/>
          <w:szCs w:val="22"/>
        </w:rPr>
      </w:pPr>
    </w:p>
    <w:p w14:paraId="79181EA5" w14:textId="77777777" w:rsidR="003C5913" w:rsidRDefault="003C5913" w:rsidP="003C5913">
      <w:pPr>
        <w:spacing w:before="240" w:after="240"/>
        <w:ind w:left="720"/>
        <w:contextualSpacing/>
        <w:rPr>
          <w:rFonts w:asciiTheme="minorHAnsi" w:hAnsiTheme="minorHAnsi" w:cstheme="minorHAnsi"/>
          <w:bCs/>
          <w:sz w:val="22"/>
          <w:szCs w:val="22"/>
        </w:rPr>
      </w:pPr>
      <w:r w:rsidRPr="001C2D30">
        <w:rPr>
          <w:rFonts w:asciiTheme="minorHAnsi" w:hAnsiTheme="minorHAnsi" w:cstheme="minorHAnsi"/>
          <w:b/>
          <w:sz w:val="22"/>
          <w:szCs w:val="22"/>
        </w:rPr>
        <w:t xml:space="preserve">Data Collection Time Frame: </w:t>
      </w:r>
      <w:r w:rsidRPr="001C2D30">
        <w:rPr>
          <w:rFonts w:asciiTheme="minorHAnsi" w:hAnsiTheme="minorHAnsi" w:cstheme="minorHAnsi"/>
          <w:bCs/>
          <w:sz w:val="22"/>
          <w:szCs w:val="22"/>
        </w:rPr>
        <w:t>1 calendar month (e.g. January 1-31: June 1-30)</w:t>
      </w:r>
    </w:p>
    <w:p w14:paraId="2D5C97D4" w14:textId="77777777" w:rsidR="003C5913" w:rsidRDefault="003C5913" w:rsidP="003C5913">
      <w:pPr>
        <w:spacing w:before="240" w:after="240"/>
        <w:ind w:left="720"/>
        <w:contextualSpacing/>
        <w:rPr>
          <w:rFonts w:asciiTheme="minorHAnsi" w:hAnsiTheme="minorHAnsi" w:cstheme="minorHAnsi"/>
          <w:bCs/>
          <w:sz w:val="22"/>
          <w:szCs w:val="22"/>
        </w:rPr>
      </w:pPr>
    </w:p>
    <w:p w14:paraId="54396B78" w14:textId="77777777" w:rsidR="003C5913" w:rsidRPr="004B7375" w:rsidRDefault="003C5913" w:rsidP="00FE21EF">
      <w:pPr>
        <w:spacing w:before="240"/>
        <w:ind w:left="360" w:firstLine="360"/>
        <w:contextualSpacing/>
        <w:rPr>
          <w:rFonts w:asciiTheme="minorHAnsi" w:hAnsiTheme="minorHAnsi" w:cs="Calibri"/>
          <w:sz w:val="22"/>
          <w:szCs w:val="22"/>
        </w:rPr>
      </w:pPr>
      <w:r w:rsidRPr="004B7375">
        <w:rPr>
          <w:rFonts w:asciiTheme="minorHAnsi" w:hAnsiTheme="minorHAnsi" w:cs="Calibri"/>
          <w:sz w:val="22"/>
          <w:szCs w:val="22"/>
        </w:rPr>
        <w:t>Instructions:</w:t>
      </w:r>
    </w:p>
    <w:p w14:paraId="39DCB110" w14:textId="77777777" w:rsidR="003C5913" w:rsidRPr="004B7375" w:rsidRDefault="003C5913" w:rsidP="00FE21EF">
      <w:pPr>
        <w:pStyle w:val="ListParagraph"/>
        <w:numPr>
          <w:ilvl w:val="0"/>
          <w:numId w:val="12"/>
        </w:numPr>
        <w:spacing w:after="240"/>
        <w:ind w:left="1080"/>
        <w:rPr>
          <w:rFonts w:asciiTheme="minorHAnsi" w:hAnsiTheme="minorHAnsi" w:cs="Calibri"/>
          <w:sz w:val="22"/>
          <w:szCs w:val="22"/>
        </w:rPr>
      </w:pPr>
      <w:r w:rsidRPr="004B7375">
        <w:rPr>
          <w:rFonts w:asciiTheme="minorHAnsi" w:hAnsiTheme="minorHAnsi" w:cs="Calibri"/>
          <w:sz w:val="22"/>
          <w:szCs w:val="22"/>
        </w:rPr>
        <w:t>Suggested Baseline Assessment:  collect and report three (3) individual consecutive calendar months</w:t>
      </w:r>
    </w:p>
    <w:p w14:paraId="62817DD0" w14:textId="77777777" w:rsidR="003C5913" w:rsidRPr="004B7375" w:rsidRDefault="003C5913" w:rsidP="003C5913">
      <w:pPr>
        <w:pStyle w:val="ListParagraph"/>
        <w:numPr>
          <w:ilvl w:val="0"/>
          <w:numId w:val="12"/>
        </w:numPr>
        <w:spacing w:before="240" w:after="240"/>
        <w:ind w:left="1080"/>
        <w:rPr>
          <w:rFonts w:asciiTheme="minorHAnsi" w:hAnsiTheme="minorHAnsi" w:cs="Calibri"/>
          <w:sz w:val="22"/>
          <w:szCs w:val="22"/>
        </w:rPr>
      </w:pPr>
      <w:r w:rsidRPr="004B7375">
        <w:rPr>
          <w:rFonts w:asciiTheme="minorHAnsi" w:hAnsiTheme="minorHAnsi" w:cs="Calibri"/>
          <w:sz w:val="22"/>
          <w:szCs w:val="22"/>
        </w:rPr>
        <w:t>Data collection may be collected more frequently in a way that is manageable for the laboratory (e.g. daily, weekly, monthly)</w:t>
      </w:r>
    </w:p>
    <w:p w14:paraId="1CC48DF3" w14:textId="77777777" w:rsidR="003C5913" w:rsidRPr="004B7375" w:rsidRDefault="003C5913" w:rsidP="003C5913">
      <w:pPr>
        <w:pStyle w:val="ListParagraph"/>
        <w:numPr>
          <w:ilvl w:val="0"/>
          <w:numId w:val="12"/>
        </w:numPr>
        <w:spacing w:before="240" w:after="240"/>
        <w:ind w:left="1080"/>
        <w:rPr>
          <w:rFonts w:asciiTheme="minorHAnsi" w:hAnsiTheme="minorHAnsi" w:cs="Calibri"/>
          <w:sz w:val="22"/>
          <w:szCs w:val="22"/>
        </w:rPr>
      </w:pPr>
      <w:r w:rsidRPr="004B7375">
        <w:rPr>
          <w:rFonts w:asciiTheme="minorHAnsi" w:hAnsiTheme="minorHAnsi" w:cs="Calibri"/>
          <w:sz w:val="22"/>
          <w:szCs w:val="22"/>
        </w:rPr>
        <w:t>Final data collected must include all days in the calendar month</w:t>
      </w:r>
    </w:p>
    <w:p w14:paraId="3B8660A5" w14:textId="77777777" w:rsidR="003C5913" w:rsidRPr="004B7375" w:rsidRDefault="003C5913" w:rsidP="003C5913">
      <w:pPr>
        <w:spacing w:before="240" w:after="240"/>
        <w:ind w:left="720"/>
        <w:contextualSpacing/>
        <w:rPr>
          <w:rFonts w:asciiTheme="minorHAnsi" w:hAnsiTheme="minorHAnsi"/>
          <w:b/>
          <w:bCs/>
          <w:sz w:val="22"/>
          <w:szCs w:val="22"/>
        </w:rPr>
      </w:pPr>
      <w:bookmarkStart w:id="1" w:name="_Hlk51332206"/>
      <w:r w:rsidRPr="004B7375">
        <w:rPr>
          <w:rFonts w:asciiTheme="minorHAnsi" w:hAnsiTheme="minorHAnsi" w:cs="Calibri"/>
          <w:b/>
          <w:bCs/>
          <w:sz w:val="22"/>
          <w:szCs w:val="22"/>
        </w:rPr>
        <w:t>Occurrence Rate Calculation:</w:t>
      </w:r>
    </w:p>
    <w:p w14:paraId="2D366AB7" w14:textId="77777777" w:rsidR="003C5913" w:rsidRPr="004B7375" w:rsidRDefault="003C5913" w:rsidP="003C5913">
      <w:pPr>
        <w:spacing w:before="240" w:after="240"/>
        <w:ind w:left="720"/>
        <w:contextualSpacing/>
        <w:rPr>
          <w:rFonts w:asciiTheme="minorHAnsi" w:hAnsiTheme="minorHAnsi"/>
          <w:sz w:val="22"/>
          <w:szCs w:val="22"/>
        </w:rPr>
      </w:pPr>
      <w:r w:rsidRPr="004B7375">
        <w:rPr>
          <w:rFonts w:asciiTheme="minorHAnsi" w:hAnsiTheme="minorHAnsi"/>
          <w:sz w:val="22"/>
          <w:szCs w:val="22"/>
          <w:u w:val="single"/>
        </w:rPr>
        <w:t xml:space="preserve">Total # of </w:t>
      </w:r>
      <w:r>
        <w:rPr>
          <w:rFonts w:asciiTheme="minorHAnsi" w:hAnsiTheme="minorHAnsi"/>
          <w:sz w:val="22"/>
          <w:szCs w:val="22"/>
          <w:u w:val="single"/>
        </w:rPr>
        <w:t>specimens of incorrect type</w:t>
      </w:r>
      <w:r w:rsidRPr="004B7375">
        <w:rPr>
          <w:rFonts w:asciiTheme="minorHAnsi" w:hAnsiTheme="minorHAnsi"/>
          <w:sz w:val="22"/>
          <w:szCs w:val="22"/>
        </w:rPr>
        <w:t xml:space="preserve">    X 100 = </w:t>
      </w:r>
      <w:r>
        <w:rPr>
          <w:rFonts w:asciiTheme="minorHAnsi" w:hAnsiTheme="minorHAnsi"/>
          <w:sz w:val="22"/>
          <w:szCs w:val="22"/>
        </w:rPr>
        <w:t>Rejection</w:t>
      </w:r>
      <w:r w:rsidRPr="004B7375">
        <w:rPr>
          <w:rFonts w:asciiTheme="minorHAnsi" w:hAnsiTheme="minorHAnsi"/>
          <w:sz w:val="22"/>
          <w:szCs w:val="22"/>
        </w:rPr>
        <w:t xml:space="preserve"> Rate (%)/</w:t>
      </w:r>
      <w:r>
        <w:rPr>
          <w:rFonts w:asciiTheme="minorHAnsi" w:hAnsiTheme="minorHAnsi"/>
          <w:sz w:val="22"/>
          <w:szCs w:val="22"/>
        </w:rPr>
        <w:t>received</w:t>
      </w:r>
      <w:r w:rsidRPr="004B7375">
        <w:rPr>
          <w:rFonts w:asciiTheme="minorHAnsi" w:hAnsiTheme="minorHAnsi"/>
          <w:sz w:val="22"/>
          <w:szCs w:val="22"/>
        </w:rPr>
        <w:t xml:space="preserve"> </w:t>
      </w:r>
      <w:r>
        <w:rPr>
          <w:rFonts w:asciiTheme="minorHAnsi" w:hAnsiTheme="minorHAnsi"/>
          <w:sz w:val="22"/>
          <w:szCs w:val="22"/>
        </w:rPr>
        <w:t>specimen</w:t>
      </w:r>
    </w:p>
    <w:p w14:paraId="1BA8C0FB" w14:textId="77777777" w:rsidR="003C5913" w:rsidRPr="009333EA" w:rsidRDefault="003C5913" w:rsidP="003C5913">
      <w:pPr>
        <w:spacing w:before="240" w:after="240"/>
        <w:ind w:left="720"/>
        <w:contextualSpacing/>
        <w:rPr>
          <w:rFonts w:asciiTheme="minorHAnsi" w:hAnsiTheme="minorHAnsi"/>
          <w:sz w:val="22"/>
          <w:szCs w:val="22"/>
        </w:rPr>
      </w:pPr>
      <w:r w:rsidRPr="004B7375">
        <w:rPr>
          <w:rFonts w:asciiTheme="minorHAnsi" w:hAnsiTheme="minorHAnsi"/>
          <w:sz w:val="22"/>
          <w:szCs w:val="22"/>
        </w:rPr>
        <w:t xml:space="preserve">Total # </w:t>
      </w:r>
      <w:r>
        <w:rPr>
          <w:rFonts w:asciiTheme="minorHAnsi" w:hAnsiTheme="minorHAnsi"/>
          <w:sz w:val="22"/>
          <w:szCs w:val="22"/>
        </w:rPr>
        <w:t>of received specimens</w:t>
      </w:r>
      <w:bookmarkEnd w:id="1"/>
    </w:p>
    <w:p w14:paraId="34001023" w14:textId="77777777" w:rsidR="003C5913" w:rsidRPr="001C2D30" w:rsidRDefault="003C5913" w:rsidP="003C5913">
      <w:pPr>
        <w:spacing w:before="240" w:after="240"/>
        <w:contextualSpacing/>
        <w:rPr>
          <w:rFonts w:asciiTheme="minorHAnsi" w:hAnsiTheme="minorHAnsi" w:cstheme="minorHAnsi"/>
          <w:b/>
          <w:sz w:val="22"/>
          <w:szCs w:val="22"/>
        </w:rPr>
      </w:pPr>
    </w:p>
    <w:p w14:paraId="0177D5FA" w14:textId="77777777" w:rsidR="003C5913" w:rsidRPr="001C2D30" w:rsidRDefault="003C5913" w:rsidP="003C5913">
      <w:pPr>
        <w:spacing w:before="240" w:after="240"/>
        <w:contextualSpacing/>
        <w:rPr>
          <w:rFonts w:asciiTheme="minorHAnsi" w:hAnsiTheme="minorHAnsi" w:cstheme="minorHAnsi"/>
          <w:b/>
          <w:sz w:val="22"/>
          <w:szCs w:val="22"/>
        </w:rPr>
      </w:pPr>
    </w:p>
    <w:p w14:paraId="6D588154" w14:textId="77777777" w:rsidR="003C5913" w:rsidRPr="001C2D30" w:rsidRDefault="003C5913" w:rsidP="00FE21EF">
      <w:pPr>
        <w:contextualSpacing/>
        <w:rPr>
          <w:rFonts w:asciiTheme="minorHAnsi" w:hAnsiTheme="minorHAnsi" w:cstheme="minorHAnsi"/>
          <w:b/>
          <w:sz w:val="22"/>
          <w:szCs w:val="22"/>
        </w:rPr>
      </w:pPr>
      <w:r w:rsidRPr="001C2D30">
        <w:rPr>
          <w:rFonts w:asciiTheme="minorHAnsi" w:hAnsiTheme="minorHAnsi" w:cstheme="minorHAnsi"/>
          <w:b/>
          <w:sz w:val="22"/>
          <w:szCs w:val="22"/>
        </w:rPr>
        <w:lastRenderedPageBreak/>
        <w:t>References</w:t>
      </w:r>
    </w:p>
    <w:p w14:paraId="7766657B" w14:textId="77777777" w:rsidR="003C5913" w:rsidRPr="001C2D30" w:rsidRDefault="003C5913" w:rsidP="00FE21EF">
      <w:pPr>
        <w:pStyle w:val="ListParagraph"/>
        <w:numPr>
          <w:ilvl w:val="0"/>
          <w:numId w:val="7"/>
        </w:numPr>
        <w:ind w:left="432" w:hanging="432"/>
        <w:rPr>
          <w:rFonts w:asciiTheme="minorHAnsi" w:hAnsiTheme="minorHAnsi" w:cstheme="minorHAnsi"/>
          <w:sz w:val="22"/>
          <w:szCs w:val="22"/>
        </w:rPr>
      </w:pPr>
      <w:r w:rsidRPr="001C2D30">
        <w:rPr>
          <w:rFonts w:asciiTheme="minorHAnsi" w:hAnsiTheme="minorHAnsi" w:cstheme="minorHAnsi"/>
          <w:sz w:val="22"/>
          <w:szCs w:val="22"/>
        </w:rPr>
        <w:t>Li L, Georgiou A, Vecellio E, Eigenstetter A, Toouli G, Wilson R, Westbrook JI.  The effect of laboratory testing on emergency department length of stay: a multihospital longitudinal study applying a cross-classified random-effect modeling approach. Acad Emerg Med. 2015 Jan;22(1):38-46.</w:t>
      </w:r>
    </w:p>
    <w:p w14:paraId="2E500FB4" w14:textId="77777777" w:rsidR="003C5913" w:rsidRPr="001C2D30" w:rsidRDefault="003C5913" w:rsidP="003C5913">
      <w:pPr>
        <w:pStyle w:val="ListParagraph"/>
        <w:numPr>
          <w:ilvl w:val="0"/>
          <w:numId w:val="7"/>
        </w:numPr>
        <w:spacing w:before="240" w:after="240"/>
        <w:ind w:left="432" w:hanging="432"/>
        <w:rPr>
          <w:rFonts w:asciiTheme="minorHAnsi" w:hAnsiTheme="minorHAnsi" w:cstheme="minorHAnsi"/>
          <w:sz w:val="22"/>
          <w:szCs w:val="22"/>
        </w:rPr>
      </w:pPr>
      <w:r w:rsidRPr="001C2D30">
        <w:rPr>
          <w:rFonts w:asciiTheme="minorHAnsi" w:hAnsiTheme="minorHAnsi" w:cstheme="minorHAnsi"/>
          <w:sz w:val="22"/>
          <w:szCs w:val="22"/>
        </w:rPr>
        <w:t xml:space="preserve">Plebani M et al.  Quality indicators in laboratory medicine: A fundamental tool for quality and patient safety.  Clin Biochem. </w:t>
      </w:r>
      <w:proofErr w:type="gramStart"/>
      <w:r w:rsidRPr="001C2D30">
        <w:rPr>
          <w:rFonts w:asciiTheme="minorHAnsi" w:hAnsiTheme="minorHAnsi" w:cstheme="minorHAnsi"/>
          <w:sz w:val="22"/>
          <w:szCs w:val="22"/>
        </w:rPr>
        <w:t>2013;46:1170</w:t>
      </w:r>
      <w:proofErr w:type="gramEnd"/>
      <w:r w:rsidRPr="001C2D30">
        <w:rPr>
          <w:rFonts w:asciiTheme="minorHAnsi" w:hAnsiTheme="minorHAnsi" w:cstheme="minorHAnsi"/>
          <w:sz w:val="22"/>
          <w:szCs w:val="22"/>
        </w:rPr>
        <w:t>-1174.</w:t>
      </w:r>
    </w:p>
    <w:p w14:paraId="50773525" w14:textId="77777777" w:rsidR="003C5913" w:rsidRPr="001C2D30" w:rsidRDefault="003C5913" w:rsidP="003C5913">
      <w:pPr>
        <w:pStyle w:val="ListParagraph"/>
        <w:numPr>
          <w:ilvl w:val="0"/>
          <w:numId w:val="7"/>
        </w:numPr>
        <w:spacing w:before="240" w:after="240"/>
        <w:ind w:left="432" w:hanging="432"/>
        <w:rPr>
          <w:rFonts w:asciiTheme="minorHAnsi" w:hAnsiTheme="minorHAnsi" w:cstheme="minorHAnsi"/>
          <w:sz w:val="22"/>
          <w:szCs w:val="22"/>
        </w:rPr>
      </w:pPr>
      <w:r w:rsidRPr="001C2D30">
        <w:rPr>
          <w:rFonts w:asciiTheme="minorHAnsi" w:hAnsiTheme="minorHAnsi" w:cstheme="minorHAnsi"/>
          <w:sz w:val="22"/>
          <w:szCs w:val="22"/>
        </w:rPr>
        <w:t xml:space="preserve">Plebani M et al. Quality indicators to detect pre-analytical errors in laboratory testing. Clin Chim Acta. </w:t>
      </w:r>
      <w:proofErr w:type="gramStart"/>
      <w:r w:rsidRPr="001C2D30">
        <w:rPr>
          <w:rFonts w:asciiTheme="minorHAnsi" w:hAnsiTheme="minorHAnsi" w:cstheme="minorHAnsi"/>
          <w:sz w:val="22"/>
          <w:szCs w:val="22"/>
        </w:rPr>
        <w:t>2014;432:44</w:t>
      </w:r>
      <w:proofErr w:type="gramEnd"/>
      <w:r w:rsidRPr="001C2D30">
        <w:rPr>
          <w:rFonts w:asciiTheme="minorHAnsi" w:hAnsiTheme="minorHAnsi" w:cstheme="minorHAnsi"/>
          <w:sz w:val="22"/>
          <w:szCs w:val="22"/>
        </w:rPr>
        <w:t>-8.</w:t>
      </w:r>
    </w:p>
    <w:p w14:paraId="33D50FAB" w14:textId="77777777" w:rsidR="003C5913" w:rsidRDefault="003C5913" w:rsidP="003C5913">
      <w:pPr>
        <w:rPr>
          <w:rFonts w:asciiTheme="minorHAnsi" w:hAnsiTheme="minorHAnsi" w:cstheme="minorHAnsi"/>
          <w:b/>
          <w:sz w:val="22"/>
          <w:szCs w:val="22"/>
        </w:rPr>
      </w:pPr>
    </w:p>
    <w:p w14:paraId="287CA502" w14:textId="77777777" w:rsidR="006E0C42" w:rsidRDefault="006E0C42" w:rsidP="001F1B82">
      <w:pPr>
        <w:jc w:val="center"/>
        <w:rPr>
          <w:rFonts w:asciiTheme="minorHAnsi" w:hAnsiTheme="minorHAnsi" w:cstheme="minorHAnsi"/>
          <w:b/>
          <w:sz w:val="22"/>
          <w:szCs w:val="22"/>
        </w:rPr>
      </w:pPr>
    </w:p>
    <w:p w14:paraId="4C9AEE97" w14:textId="77777777" w:rsidR="006E0C42" w:rsidRDefault="006E0C42" w:rsidP="001F1B82">
      <w:pPr>
        <w:jc w:val="center"/>
        <w:rPr>
          <w:rFonts w:asciiTheme="minorHAnsi" w:hAnsiTheme="minorHAnsi" w:cstheme="minorHAnsi"/>
          <w:b/>
          <w:sz w:val="22"/>
          <w:szCs w:val="22"/>
        </w:rPr>
      </w:pPr>
    </w:p>
    <w:p w14:paraId="53011A4D" w14:textId="77777777" w:rsidR="00677D79" w:rsidRDefault="00677D79" w:rsidP="00E60756">
      <w:pPr>
        <w:jc w:val="center"/>
        <w:rPr>
          <w:rFonts w:asciiTheme="minorHAnsi" w:hAnsiTheme="minorHAnsi" w:cstheme="minorHAnsi"/>
          <w:b/>
          <w:sz w:val="22"/>
          <w:szCs w:val="22"/>
        </w:rPr>
      </w:pPr>
    </w:p>
    <w:p w14:paraId="7752D57E" w14:textId="77777777" w:rsidR="00677D79" w:rsidRDefault="00677D79" w:rsidP="00E60756">
      <w:pPr>
        <w:jc w:val="center"/>
        <w:rPr>
          <w:rFonts w:asciiTheme="minorHAnsi" w:hAnsiTheme="minorHAnsi" w:cstheme="minorHAnsi"/>
          <w:b/>
          <w:sz w:val="22"/>
          <w:szCs w:val="22"/>
        </w:rPr>
      </w:pPr>
    </w:p>
    <w:p w14:paraId="7457787A" w14:textId="77777777" w:rsidR="00677D79" w:rsidRDefault="00677D79" w:rsidP="00E60756">
      <w:pPr>
        <w:jc w:val="center"/>
        <w:rPr>
          <w:rFonts w:asciiTheme="minorHAnsi" w:hAnsiTheme="minorHAnsi" w:cstheme="minorHAnsi"/>
          <w:b/>
          <w:sz w:val="22"/>
          <w:szCs w:val="22"/>
        </w:rPr>
      </w:pPr>
    </w:p>
    <w:p w14:paraId="0D3FB431" w14:textId="77777777" w:rsidR="00677D79" w:rsidRDefault="00677D79" w:rsidP="00E60756">
      <w:pPr>
        <w:jc w:val="center"/>
        <w:rPr>
          <w:rFonts w:asciiTheme="minorHAnsi" w:hAnsiTheme="minorHAnsi" w:cstheme="minorHAnsi"/>
          <w:b/>
          <w:sz w:val="22"/>
          <w:szCs w:val="22"/>
        </w:rPr>
      </w:pPr>
    </w:p>
    <w:p w14:paraId="28AFC886" w14:textId="77777777" w:rsidR="00677D79" w:rsidRDefault="00677D79" w:rsidP="00E60756">
      <w:pPr>
        <w:jc w:val="center"/>
        <w:rPr>
          <w:rFonts w:asciiTheme="minorHAnsi" w:hAnsiTheme="minorHAnsi" w:cstheme="minorHAnsi"/>
          <w:b/>
          <w:sz w:val="22"/>
          <w:szCs w:val="22"/>
        </w:rPr>
      </w:pPr>
    </w:p>
    <w:p w14:paraId="46F54212" w14:textId="77777777" w:rsidR="00677D79" w:rsidRDefault="00677D79" w:rsidP="00E60756">
      <w:pPr>
        <w:jc w:val="center"/>
        <w:rPr>
          <w:rFonts w:asciiTheme="minorHAnsi" w:hAnsiTheme="minorHAnsi" w:cstheme="minorHAnsi"/>
          <w:b/>
          <w:sz w:val="22"/>
          <w:szCs w:val="22"/>
        </w:rPr>
      </w:pPr>
    </w:p>
    <w:p w14:paraId="449A8B7F" w14:textId="77777777" w:rsidR="00677D79" w:rsidRDefault="00677D79" w:rsidP="00E60756">
      <w:pPr>
        <w:jc w:val="center"/>
        <w:rPr>
          <w:rFonts w:asciiTheme="minorHAnsi" w:hAnsiTheme="minorHAnsi" w:cstheme="minorHAnsi"/>
          <w:b/>
          <w:sz w:val="22"/>
          <w:szCs w:val="22"/>
        </w:rPr>
      </w:pPr>
    </w:p>
    <w:p w14:paraId="5CEC5F70" w14:textId="77777777" w:rsidR="00677D79" w:rsidRDefault="00677D79" w:rsidP="00E60756">
      <w:pPr>
        <w:jc w:val="center"/>
        <w:rPr>
          <w:rFonts w:asciiTheme="minorHAnsi" w:hAnsiTheme="minorHAnsi" w:cstheme="minorHAnsi"/>
          <w:b/>
          <w:sz w:val="22"/>
          <w:szCs w:val="22"/>
        </w:rPr>
      </w:pPr>
    </w:p>
    <w:p w14:paraId="365C5EAD" w14:textId="77777777" w:rsidR="00677D79" w:rsidRDefault="00677D79" w:rsidP="00E60756">
      <w:pPr>
        <w:jc w:val="center"/>
        <w:rPr>
          <w:rFonts w:asciiTheme="minorHAnsi" w:hAnsiTheme="minorHAnsi" w:cstheme="minorHAnsi"/>
          <w:b/>
          <w:sz w:val="22"/>
          <w:szCs w:val="22"/>
        </w:rPr>
      </w:pPr>
    </w:p>
    <w:p w14:paraId="0809A3CB" w14:textId="74DD5C37" w:rsidR="003526D5" w:rsidRDefault="003526D5" w:rsidP="001F1B82">
      <w:pPr>
        <w:jc w:val="center"/>
        <w:rPr>
          <w:rFonts w:asciiTheme="minorHAnsi" w:hAnsiTheme="minorHAnsi" w:cstheme="minorHAnsi"/>
          <w:b/>
          <w:sz w:val="22"/>
          <w:szCs w:val="22"/>
        </w:rPr>
      </w:pPr>
    </w:p>
    <w:sectPr w:rsidR="003526D5" w:rsidSect="00E60756">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2D819" w14:textId="77777777" w:rsidR="005C3419" w:rsidRDefault="005C3419" w:rsidP="00B9023F">
      <w:r>
        <w:separator/>
      </w:r>
    </w:p>
  </w:endnote>
  <w:endnote w:type="continuationSeparator" w:id="0">
    <w:p w14:paraId="4DBBA138" w14:textId="77777777" w:rsidR="005C3419" w:rsidRDefault="005C3419" w:rsidP="00B9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746214"/>
      <w:docPartObj>
        <w:docPartGallery w:val="Page Numbers (Bottom of Page)"/>
        <w:docPartUnique/>
      </w:docPartObj>
    </w:sdtPr>
    <w:sdtEndPr>
      <w:rPr>
        <w:rFonts w:asciiTheme="minorHAnsi" w:hAnsiTheme="minorHAnsi" w:cstheme="minorHAnsi"/>
        <w:color w:val="7F7F7F" w:themeColor="background1" w:themeShade="7F"/>
        <w:spacing w:val="60"/>
        <w:sz w:val="20"/>
        <w:szCs w:val="20"/>
      </w:rPr>
    </w:sdtEndPr>
    <w:sdtContent>
      <w:p w14:paraId="66745D9D" w14:textId="44C6D144" w:rsidR="008E0BF2" w:rsidRPr="008E0BF2" w:rsidRDefault="008E0BF2" w:rsidP="008E0BF2">
        <w:pPr>
          <w:pStyle w:val="Footer"/>
          <w:pBdr>
            <w:top w:val="single" w:sz="4" w:space="1" w:color="D9D9D9" w:themeColor="background1" w:themeShade="D9"/>
          </w:pBdr>
          <w:jc w:val="right"/>
          <w:rPr>
            <w:rFonts w:asciiTheme="minorHAnsi" w:hAnsiTheme="minorHAnsi" w:cstheme="minorHAnsi"/>
            <w:sz w:val="20"/>
            <w:szCs w:val="20"/>
          </w:rPr>
        </w:pPr>
        <w:r w:rsidRPr="008E0BF2">
          <w:rPr>
            <w:rFonts w:asciiTheme="minorHAnsi" w:hAnsiTheme="minorHAnsi" w:cstheme="minorHAnsi"/>
            <w:sz w:val="20"/>
            <w:szCs w:val="20"/>
          </w:rPr>
          <w:fldChar w:fldCharType="begin"/>
        </w:r>
        <w:r w:rsidRPr="008E0BF2">
          <w:rPr>
            <w:rFonts w:asciiTheme="minorHAnsi" w:hAnsiTheme="minorHAnsi" w:cstheme="minorHAnsi"/>
            <w:sz w:val="20"/>
            <w:szCs w:val="20"/>
          </w:rPr>
          <w:instrText xml:space="preserve"> PAGE   \* MERGEFORMAT </w:instrText>
        </w:r>
        <w:r w:rsidRPr="008E0BF2">
          <w:rPr>
            <w:rFonts w:asciiTheme="minorHAnsi" w:hAnsiTheme="minorHAnsi" w:cstheme="minorHAnsi"/>
            <w:sz w:val="20"/>
            <w:szCs w:val="20"/>
          </w:rPr>
          <w:fldChar w:fldCharType="separate"/>
        </w:r>
        <w:r w:rsidRPr="008E0BF2">
          <w:rPr>
            <w:rFonts w:asciiTheme="minorHAnsi" w:hAnsiTheme="minorHAnsi" w:cstheme="minorHAnsi"/>
            <w:noProof/>
            <w:sz w:val="20"/>
            <w:szCs w:val="20"/>
          </w:rPr>
          <w:t>2</w:t>
        </w:r>
        <w:r w:rsidRPr="008E0BF2">
          <w:rPr>
            <w:rFonts w:asciiTheme="minorHAnsi" w:hAnsiTheme="minorHAnsi" w:cstheme="minorHAnsi"/>
            <w:noProof/>
            <w:sz w:val="20"/>
            <w:szCs w:val="20"/>
          </w:rPr>
          <w:fldChar w:fldCharType="end"/>
        </w:r>
        <w:r w:rsidRPr="008E0BF2">
          <w:rPr>
            <w:rFonts w:asciiTheme="minorHAnsi" w:hAnsiTheme="minorHAnsi" w:cstheme="minorHAnsi"/>
            <w:sz w:val="20"/>
            <w:szCs w:val="20"/>
          </w:rPr>
          <w:t xml:space="preserve"> | </w:t>
        </w:r>
        <w:r w:rsidRPr="008E0BF2">
          <w:rPr>
            <w:rFonts w:asciiTheme="minorHAnsi" w:hAnsiTheme="minorHAnsi" w:cstheme="minorHAnsi"/>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47CE" w14:textId="77777777" w:rsidR="005C3419" w:rsidRDefault="005C3419" w:rsidP="00B9023F">
      <w:r>
        <w:separator/>
      </w:r>
    </w:p>
  </w:footnote>
  <w:footnote w:type="continuationSeparator" w:id="0">
    <w:p w14:paraId="65868124" w14:textId="77777777" w:rsidR="005C3419" w:rsidRDefault="005C3419" w:rsidP="00B9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D92B" w14:textId="7E1388F0" w:rsidR="004428D8" w:rsidRDefault="004428D8">
    <w:pPr>
      <w:pStyle w:val="Header"/>
    </w:pPr>
    <w:r>
      <w:t xml:space="preserve">Patient Safety </w:t>
    </w:r>
    <w:r w:rsidR="0080666A">
      <w:t>Indicator Form (Basic)</w:t>
    </w:r>
    <w:r w:rsidR="00A300F0">
      <w:t xml:space="preserve"> – Form and example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F47"/>
    <w:multiLevelType w:val="hybridMultilevel"/>
    <w:tmpl w:val="313AC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7E0"/>
    <w:multiLevelType w:val="hybridMultilevel"/>
    <w:tmpl w:val="8A0ECD80"/>
    <w:lvl w:ilvl="0" w:tplc="C902E6E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3165D"/>
    <w:multiLevelType w:val="hybridMultilevel"/>
    <w:tmpl w:val="6252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87C70"/>
    <w:multiLevelType w:val="hybridMultilevel"/>
    <w:tmpl w:val="5F46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04DE1"/>
    <w:multiLevelType w:val="hybridMultilevel"/>
    <w:tmpl w:val="324E5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646AB8"/>
    <w:multiLevelType w:val="hybridMultilevel"/>
    <w:tmpl w:val="6E1CB9E8"/>
    <w:lvl w:ilvl="0" w:tplc="4D6C8D34">
      <w:start w:val="1"/>
      <w:numFmt w:val="decimal"/>
      <w:lvlText w:val="%1."/>
      <w:lvlJc w:val="left"/>
      <w:pPr>
        <w:ind w:left="720" w:hanging="360"/>
      </w:pPr>
      <w:rPr>
        <w:rFonts w:ascii="Calibri" w:hAnsi="Calibri"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55BA1"/>
    <w:multiLevelType w:val="hybridMultilevel"/>
    <w:tmpl w:val="160E5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247DBF"/>
    <w:multiLevelType w:val="hybridMultilevel"/>
    <w:tmpl w:val="955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C1465"/>
    <w:multiLevelType w:val="hybridMultilevel"/>
    <w:tmpl w:val="26A2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3140D"/>
    <w:multiLevelType w:val="hybridMultilevel"/>
    <w:tmpl w:val="A2A87E92"/>
    <w:lvl w:ilvl="0" w:tplc="38347F8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ED6A75"/>
    <w:multiLevelType w:val="hybridMultilevel"/>
    <w:tmpl w:val="B1CE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D37B0"/>
    <w:multiLevelType w:val="hybridMultilevel"/>
    <w:tmpl w:val="5B5A1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1"/>
  </w:num>
  <w:num w:numId="5">
    <w:abstractNumId w:val="10"/>
  </w:num>
  <w:num w:numId="6">
    <w:abstractNumId w:val="2"/>
  </w:num>
  <w:num w:numId="7">
    <w:abstractNumId w:val="4"/>
  </w:num>
  <w:num w:numId="8">
    <w:abstractNumId w:val="7"/>
  </w:num>
  <w:num w:numId="9">
    <w:abstractNumId w:val="8"/>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06"/>
    <w:rsid w:val="00027DB9"/>
    <w:rsid w:val="00034C2C"/>
    <w:rsid w:val="0004523D"/>
    <w:rsid w:val="00074664"/>
    <w:rsid w:val="000914F9"/>
    <w:rsid w:val="000962C4"/>
    <w:rsid w:val="000D64CD"/>
    <w:rsid w:val="000E01E3"/>
    <w:rsid w:val="00101976"/>
    <w:rsid w:val="00135D46"/>
    <w:rsid w:val="00137C6E"/>
    <w:rsid w:val="00146653"/>
    <w:rsid w:val="00151959"/>
    <w:rsid w:val="0017447E"/>
    <w:rsid w:val="001D0CD2"/>
    <w:rsid w:val="001F1B82"/>
    <w:rsid w:val="001F6CD5"/>
    <w:rsid w:val="002225F8"/>
    <w:rsid w:val="00283953"/>
    <w:rsid w:val="00291753"/>
    <w:rsid w:val="00296F78"/>
    <w:rsid w:val="00297F65"/>
    <w:rsid w:val="002A3DD3"/>
    <w:rsid w:val="002B28EE"/>
    <w:rsid w:val="002B7C42"/>
    <w:rsid w:val="002D3927"/>
    <w:rsid w:val="002E0166"/>
    <w:rsid w:val="00335DFB"/>
    <w:rsid w:val="003526D5"/>
    <w:rsid w:val="003651A9"/>
    <w:rsid w:val="003A3B82"/>
    <w:rsid w:val="003C5913"/>
    <w:rsid w:val="003C5B44"/>
    <w:rsid w:val="003D47E2"/>
    <w:rsid w:val="003D50CB"/>
    <w:rsid w:val="003F2694"/>
    <w:rsid w:val="003F39F3"/>
    <w:rsid w:val="00405C46"/>
    <w:rsid w:val="00407674"/>
    <w:rsid w:val="004428D8"/>
    <w:rsid w:val="0046565B"/>
    <w:rsid w:val="004760E7"/>
    <w:rsid w:val="004829F6"/>
    <w:rsid w:val="00485CE1"/>
    <w:rsid w:val="004913AE"/>
    <w:rsid w:val="004A2595"/>
    <w:rsid w:val="004C1015"/>
    <w:rsid w:val="00511CA8"/>
    <w:rsid w:val="00585828"/>
    <w:rsid w:val="00590EA0"/>
    <w:rsid w:val="00593A8D"/>
    <w:rsid w:val="00594CBC"/>
    <w:rsid w:val="005A59CE"/>
    <w:rsid w:val="005C3419"/>
    <w:rsid w:val="005D2D5D"/>
    <w:rsid w:val="005E05B6"/>
    <w:rsid w:val="005F0154"/>
    <w:rsid w:val="00603598"/>
    <w:rsid w:val="0061214A"/>
    <w:rsid w:val="00626B2B"/>
    <w:rsid w:val="00677D79"/>
    <w:rsid w:val="00684137"/>
    <w:rsid w:val="006A0E10"/>
    <w:rsid w:val="006A5B3F"/>
    <w:rsid w:val="006E0C42"/>
    <w:rsid w:val="00711466"/>
    <w:rsid w:val="00724F7D"/>
    <w:rsid w:val="007352FA"/>
    <w:rsid w:val="00737F2C"/>
    <w:rsid w:val="00776595"/>
    <w:rsid w:val="007C4798"/>
    <w:rsid w:val="007D4C14"/>
    <w:rsid w:val="007D7472"/>
    <w:rsid w:val="0080666A"/>
    <w:rsid w:val="0082694B"/>
    <w:rsid w:val="0083564C"/>
    <w:rsid w:val="008419BF"/>
    <w:rsid w:val="00851B1B"/>
    <w:rsid w:val="00890023"/>
    <w:rsid w:val="008A07A8"/>
    <w:rsid w:val="008A3EAD"/>
    <w:rsid w:val="008E0BF2"/>
    <w:rsid w:val="008F77F5"/>
    <w:rsid w:val="00930C9F"/>
    <w:rsid w:val="00942CF7"/>
    <w:rsid w:val="009473BA"/>
    <w:rsid w:val="00963F09"/>
    <w:rsid w:val="009835B4"/>
    <w:rsid w:val="00995DBD"/>
    <w:rsid w:val="009A5AD2"/>
    <w:rsid w:val="009E1B5F"/>
    <w:rsid w:val="009E2A90"/>
    <w:rsid w:val="009F5E4A"/>
    <w:rsid w:val="00A16B55"/>
    <w:rsid w:val="00A300F0"/>
    <w:rsid w:val="00A61C3A"/>
    <w:rsid w:val="00A63DFF"/>
    <w:rsid w:val="00A64A81"/>
    <w:rsid w:val="00A8095B"/>
    <w:rsid w:val="00A825FD"/>
    <w:rsid w:val="00A830ED"/>
    <w:rsid w:val="00A92D2D"/>
    <w:rsid w:val="00A967FF"/>
    <w:rsid w:val="00AA1EDE"/>
    <w:rsid w:val="00AA4020"/>
    <w:rsid w:val="00AB060B"/>
    <w:rsid w:val="00AB1432"/>
    <w:rsid w:val="00AC0534"/>
    <w:rsid w:val="00AD35AC"/>
    <w:rsid w:val="00B10E5E"/>
    <w:rsid w:val="00B25387"/>
    <w:rsid w:val="00B27C82"/>
    <w:rsid w:val="00B30CF5"/>
    <w:rsid w:val="00B42E8F"/>
    <w:rsid w:val="00B45619"/>
    <w:rsid w:val="00B577EF"/>
    <w:rsid w:val="00B61C6B"/>
    <w:rsid w:val="00B82406"/>
    <w:rsid w:val="00B9023F"/>
    <w:rsid w:val="00BB047C"/>
    <w:rsid w:val="00BD4C16"/>
    <w:rsid w:val="00C6077B"/>
    <w:rsid w:val="00C745E5"/>
    <w:rsid w:val="00C944FF"/>
    <w:rsid w:val="00CB14C9"/>
    <w:rsid w:val="00CB6C79"/>
    <w:rsid w:val="00D62472"/>
    <w:rsid w:val="00D7500B"/>
    <w:rsid w:val="00D77EE8"/>
    <w:rsid w:val="00DA16C2"/>
    <w:rsid w:val="00DA1A9C"/>
    <w:rsid w:val="00DB084B"/>
    <w:rsid w:val="00DB7B0C"/>
    <w:rsid w:val="00E00EFF"/>
    <w:rsid w:val="00E37EC3"/>
    <w:rsid w:val="00E5127B"/>
    <w:rsid w:val="00E60756"/>
    <w:rsid w:val="00E96112"/>
    <w:rsid w:val="00EA44C2"/>
    <w:rsid w:val="00EA695A"/>
    <w:rsid w:val="00EB2D33"/>
    <w:rsid w:val="00EB499F"/>
    <w:rsid w:val="00EC35EA"/>
    <w:rsid w:val="00ED3B1F"/>
    <w:rsid w:val="00EE35C1"/>
    <w:rsid w:val="00EE7350"/>
    <w:rsid w:val="00EF09EA"/>
    <w:rsid w:val="00EF7384"/>
    <w:rsid w:val="00F33F1F"/>
    <w:rsid w:val="00F3504C"/>
    <w:rsid w:val="00F41426"/>
    <w:rsid w:val="00F5566A"/>
    <w:rsid w:val="00F55694"/>
    <w:rsid w:val="00F74D11"/>
    <w:rsid w:val="00F802EB"/>
    <w:rsid w:val="00F918C9"/>
    <w:rsid w:val="00F91D60"/>
    <w:rsid w:val="00F95D2A"/>
    <w:rsid w:val="00FD3908"/>
    <w:rsid w:val="00FE21EF"/>
    <w:rsid w:val="00FE6367"/>
    <w:rsid w:val="00FF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C818"/>
  <w15:chartTrackingRefBased/>
  <w15:docId w15:val="{644B414F-555B-4894-A5BA-4D9F79E6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35B4"/>
    <w:rPr>
      <w:rFonts w:ascii="Trebuchet MS" w:hAnsi="Trebuchet MS" w:cs="Calibri"/>
      <w:sz w:val="20"/>
      <w:szCs w:val="20"/>
    </w:rPr>
  </w:style>
  <w:style w:type="character" w:customStyle="1" w:styleId="PlainTextChar">
    <w:name w:val="Plain Text Char"/>
    <w:basedOn w:val="DefaultParagraphFont"/>
    <w:link w:val="PlainText"/>
    <w:uiPriority w:val="99"/>
    <w:semiHidden/>
    <w:rsid w:val="009835B4"/>
    <w:rPr>
      <w:rFonts w:ascii="Trebuchet MS" w:eastAsia="Times New Roman" w:hAnsi="Trebuchet MS" w:cs="Calibri"/>
      <w:sz w:val="20"/>
      <w:szCs w:val="20"/>
    </w:rPr>
  </w:style>
  <w:style w:type="paragraph" w:styleId="ListParagraph">
    <w:name w:val="List Paragraph"/>
    <w:basedOn w:val="Normal"/>
    <w:uiPriority w:val="34"/>
    <w:qFormat/>
    <w:rsid w:val="00A16B55"/>
    <w:pPr>
      <w:ind w:left="720"/>
      <w:contextualSpacing/>
    </w:pPr>
  </w:style>
  <w:style w:type="paragraph" w:styleId="Header">
    <w:name w:val="header"/>
    <w:basedOn w:val="Normal"/>
    <w:link w:val="HeaderChar"/>
    <w:uiPriority w:val="99"/>
    <w:unhideWhenUsed/>
    <w:rsid w:val="00B9023F"/>
    <w:pPr>
      <w:tabs>
        <w:tab w:val="center" w:pos="4680"/>
        <w:tab w:val="right" w:pos="9360"/>
      </w:tabs>
    </w:pPr>
  </w:style>
  <w:style w:type="character" w:customStyle="1" w:styleId="HeaderChar">
    <w:name w:val="Header Char"/>
    <w:basedOn w:val="DefaultParagraphFont"/>
    <w:link w:val="Header"/>
    <w:uiPriority w:val="99"/>
    <w:rsid w:val="00B902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3F"/>
    <w:pPr>
      <w:tabs>
        <w:tab w:val="center" w:pos="4680"/>
        <w:tab w:val="right" w:pos="9360"/>
      </w:tabs>
    </w:pPr>
  </w:style>
  <w:style w:type="character" w:customStyle="1" w:styleId="FooterChar">
    <w:name w:val="Footer Char"/>
    <w:basedOn w:val="DefaultParagraphFont"/>
    <w:link w:val="Footer"/>
    <w:uiPriority w:val="99"/>
    <w:rsid w:val="00B902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F78"/>
    <w:rPr>
      <w:color w:val="0000FF" w:themeColor="hyperlink"/>
      <w:u w:val="single"/>
    </w:rPr>
  </w:style>
  <w:style w:type="character" w:styleId="UnresolvedMention">
    <w:name w:val="Unresolved Mention"/>
    <w:basedOn w:val="DefaultParagraphFont"/>
    <w:uiPriority w:val="99"/>
    <w:semiHidden/>
    <w:unhideWhenUsed/>
    <w:rsid w:val="00296F78"/>
    <w:rPr>
      <w:color w:val="808080"/>
      <w:shd w:val="clear" w:color="auto" w:fill="E6E6E6"/>
    </w:rPr>
  </w:style>
  <w:style w:type="character" w:styleId="CommentReference">
    <w:name w:val="annotation reference"/>
    <w:basedOn w:val="DefaultParagraphFont"/>
    <w:uiPriority w:val="99"/>
    <w:semiHidden/>
    <w:unhideWhenUsed/>
    <w:rsid w:val="00405C46"/>
    <w:rPr>
      <w:sz w:val="16"/>
      <w:szCs w:val="16"/>
    </w:rPr>
  </w:style>
  <w:style w:type="paragraph" w:styleId="CommentText">
    <w:name w:val="annotation text"/>
    <w:basedOn w:val="Normal"/>
    <w:link w:val="CommentTextChar"/>
    <w:uiPriority w:val="99"/>
    <w:semiHidden/>
    <w:unhideWhenUsed/>
    <w:rsid w:val="00405C4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5C46"/>
    <w:rPr>
      <w:sz w:val="20"/>
      <w:szCs w:val="20"/>
    </w:rPr>
  </w:style>
  <w:style w:type="paragraph" w:styleId="BalloonText">
    <w:name w:val="Balloon Text"/>
    <w:basedOn w:val="Normal"/>
    <w:link w:val="BalloonTextChar"/>
    <w:uiPriority w:val="99"/>
    <w:semiHidden/>
    <w:unhideWhenUsed/>
    <w:rsid w:val="00405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0459">
      <w:bodyDiv w:val="1"/>
      <w:marLeft w:val="0"/>
      <w:marRight w:val="0"/>
      <w:marTop w:val="0"/>
      <w:marBottom w:val="0"/>
      <w:divBdr>
        <w:top w:val="none" w:sz="0" w:space="0" w:color="auto"/>
        <w:left w:val="none" w:sz="0" w:space="0" w:color="auto"/>
        <w:bottom w:val="none" w:sz="0" w:space="0" w:color="auto"/>
        <w:right w:val="none" w:sz="0" w:space="0" w:color="auto"/>
      </w:divBdr>
    </w:div>
    <w:div w:id="1582329888">
      <w:bodyDiv w:val="1"/>
      <w:marLeft w:val="0"/>
      <w:marRight w:val="0"/>
      <w:marTop w:val="0"/>
      <w:marBottom w:val="0"/>
      <w:divBdr>
        <w:top w:val="none" w:sz="0" w:space="0" w:color="auto"/>
        <w:left w:val="none" w:sz="0" w:space="0" w:color="auto"/>
        <w:bottom w:val="none" w:sz="0" w:space="0" w:color="auto"/>
        <w:right w:val="none" w:sz="0" w:space="0" w:color="auto"/>
      </w:divBdr>
    </w:div>
    <w:div w:id="21447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Lezlee Koch</dc:creator>
  <cp:keywords/>
  <dc:description/>
  <cp:lastModifiedBy>Lezlee Koch</cp:lastModifiedBy>
  <cp:revision>5</cp:revision>
  <cp:lastPrinted>2020-10-29T16:38:00Z</cp:lastPrinted>
  <dcterms:created xsi:type="dcterms:W3CDTF">2020-09-24T13:31:00Z</dcterms:created>
  <dcterms:modified xsi:type="dcterms:W3CDTF">2020-10-29T16:57:00Z</dcterms:modified>
</cp:coreProperties>
</file>